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sdt>
      <w:sdtPr>
        <w:rPr>
          <w:sz w:val="72"/>
          <w:szCs w:val="72"/>
        </w:rPr>
        <w:tag w:val="ProjectTitle"/>
        <w:id w:val="827093492"/>
        <w:placeholder>
          <w:docPart w:val="4C0C8D9512A9456B84206CCF6242D43E"/>
        </w:placeholder>
        <w:dataBinding w:xpath="/ccStore/ccprojecttitle" w:storeItemID="{15AC6B22-21A4-4E77-973A-B3434029B843}"/>
        <w:text/>
      </w:sdtPr>
      <w:sdtContent>
        <w:p w:rsidRPr="001D3492" w:rsidR="00AF5587" w:rsidP="00D63395" w:rsidRDefault="002235FA" w14:paraId="3E91DB54" w14:textId="2329CE43">
          <w:pPr>
            <w:pStyle w:val="Title"/>
          </w:pPr>
          <w:r w:rsidRPr="002235FA">
            <w:rPr>
              <w:sz w:val="72"/>
              <w:szCs w:val="72"/>
            </w:rPr>
            <w:t>Technical Assistance to SADC Secretariat on Intra-ACP Climate Services and Related Applications</w:t>
          </w:r>
        </w:p>
      </w:sdtContent>
    </w:sdt>
    <w:tbl>
      <w:tblPr>
        <w:tblpPr w:leftFromText="181" w:rightFromText="181" w:vertAnchor="page" w:horzAnchor="page" w:tblpX="6692" w:tblpY="852"/>
        <w:tblOverlap w:val="never"/>
        <w:tblW w:w="4536" w:type="dxa"/>
        <w:tblCellMar>
          <w:left w:w="0" w:type="dxa"/>
          <w:right w:w="0" w:type="dxa"/>
        </w:tblCellMar>
        <w:tblLook w:val="04A0" w:firstRow="1" w:lastRow="0" w:firstColumn="1" w:lastColumn="0" w:noHBand="0" w:noVBand="1"/>
      </w:tblPr>
      <w:tblGrid>
        <w:gridCol w:w="4536"/>
      </w:tblGrid>
      <w:tr w:rsidR="00FE6BA1" w:rsidTr="00DF724B" w14:paraId="34C4E156" w14:textId="77777777">
        <w:tc>
          <w:tcPr>
            <w:tcW w:w="10262" w:type="dxa"/>
          </w:tcPr>
          <w:p w:rsidR="00165475" w:rsidP="00DF724B" w:rsidRDefault="00165475" w14:paraId="49C13BDB" w14:textId="77777777">
            <w:pPr>
              <w:pStyle w:val="ClientName"/>
              <w:rPr>
                <w:rFonts w:eastAsiaTheme="minorEastAsia"/>
                <w:b/>
                <w:sz w:val="40"/>
              </w:rPr>
            </w:pPr>
            <w:r w:rsidRPr="00165475">
              <w:rPr>
                <w:rFonts w:eastAsiaTheme="minorEastAsia"/>
                <w:b/>
                <w:sz w:val="40"/>
              </w:rPr>
              <w:t>Status of implementation of OSF at SADC CSC and SARCOF</w:t>
            </w:r>
          </w:p>
          <w:p w:rsidR="00FE6BA1" w:rsidP="00DF724B" w:rsidRDefault="00A307F5" w14:paraId="6F5FA9E4" w14:textId="1D365E02">
            <w:pPr>
              <w:pStyle w:val="ClientName"/>
            </w:pPr>
            <w:sdt>
              <w:sdtPr>
                <w:tag w:val="ClientName"/>
                <w:id w:val="-1993785774"/>
                <w:placeholder>
                  <w:docPart w:val="641BA86D773F4A3D9A9A3249AAB2CFD1"/>
                </w:placeholder>
                <w:dataBinding w:xpath="/ccStore/ccclientname" w:storeItemID="{15AC6B22-21A4-4E77-973A-B3434029B843}"/>
                <w:text/>
              </w:sdtPr>
              <w:sdtContent>
                <w:r w:rsidR="002235FA">
                  <w:t>SADC Secretariat</w:t>
                </w:r>
              </w:sdtContent>
            </w:sdt>
          </w:p>
          <w:sdt>
            <w:sdtPr>
              <w:tag w:val="Date"/>
              <w:id w:val="-1517226213"/>
              <w:placeholder>
                <w:docPart w:val="C34E410068BF47598D1591C8272B868B"/>
              </w:placeholder>
              <w:text/>
            </w:sdtPr>
            <w:sdtContent>
              <w:p w:rsidRPr="00D63395" w:rsidR="00FE6BA1" w:rsidP="00DF724B" w:rsidRDefault="00A96599" w14:paraId="44057CB3" w14:textId="72AB793F">
                <w:pPr>
                  <w:pStyle w:val="Date"/>
                </w:pPr>
                <w:r>
                  <w:t>A</w:t>
                </w:r>
                <w:r w:rsidR="00165475">
                  <w:t>ugust</w:t>
                </w:r>
                <w:r>
                  <w:t xml:space="preserve"> 2024</w:t>
                </w:r>
              </w:p>
            </w:sdtContent>
          </w:sdt>
          <w:p w:rsidRPr="00D63395" w:rsidR="00D63395" w:rsidP="00DF724B" w:rsidRDefault="00D63395" w14:paraId="218DB605" w14:textId="5B14D8D0">
            <w:pPr>
              <w:pStyle w:val="CoverText"/>
              <w:framePr w:hSpace="0" w:wrap="auto" w:hAnchor="text" w:vAnchor="margin" w:xAlign="left" w:yAlign="inline"/>
              <w:suppressOverlap w:val="0"/>
            </w:pPr>
          </w:p>
          <w:p w:rsidRPr="00D63395" w:rsidR="000C3C56" w:rsidP="00DF724B" w:rsidRDefault="000C3C56" w14:paraId="548CB33C" w14:textId="77777777">
            <w:pPr>
              <w:pStyle w:val="CoverText"/>
              <w:framePr w:hSpace="0" w:wrap="auto" w:hAnchor="text" w:vAnchor="margin" w:xAlign="left" w:yAlign="inline"/>
              <w:suppressOverlap w:val="0"/>
            </w:pPr>
          </w:p>
        </w:tc>
      </w:tr>
    </w:tbl>
    <w:p w:rsidRPr="000C3C56" w:rsidR="00FE6BA1" w:rsidP="003134FA" w:rsidRDefault="00FE6BA1" w14:paraId="0005603C" w14:textId="77777777">
      <w:pPr>
        <w:pStyle w:val="NormalNoSpacing"/>
      </w:pPr>
    </w:p>
    <w:p w:rsidR="00530A76" w:rsidP="003134FA" w:rsidRDefault="00530A76" w14:paraId="694995EA" w14:textId="77777777">
      <w:pPr>
        <w:pStyle w:val="NormalNoSpacing"/>
      </w:pPr>
    </w:p>
    <w:p w:rsidR="002235FA" w:rsidP="003134FA" w:rsidRDefault="002235FA" w14:paraId="49FCD400" w14:textId="77777777">
      <w:pPr>
        <w:pStyle w:val="NormalNoSpacing"/>
      </w:pPr>
    </w:p>
    <w:p w:rsidR="002235FA" w:rsidP="003134FA" w:rsidRDefault="002235FA" w14:paraId="1B0F7399" w14:textId="77777777">
      <w:pPr>
        <w:pStyle w:val="NormalNoSpacing"/>
      </w:pPr>
    </w:p>
    <w:p w:rsidRPr="007259F3" w:rsidR="002235FA" w:rsidP="003134FA" w:rsidRDefault="007259F3" w14:paraId="35C38F8D" w14:textId="42CB0743">
      <w:pPr>
        <w:pStyle w:val="NormalNoSpacing"/>
        <w:rPr>
          <w:color w:val="FFFFFF" w:themeColor="background1"/>
        </w:rPr>
      </w:pPr>
      <w:r w:rsidRPr="007259F3">
        <w:rPr>
          <w:color w:val="FFFFFF" w:themeColor="background1"/>
        </w:rPr>
        <w:t>A</w:t>
      </w:r>
      <w:r w:rsidR="00165475">
        <w:rPr>
          <w:color w:val="FFFFFF" w:themeColor="background1"/>
        </w:rPr>
        <w:t>ugust</w:t>
      </w:r>
      <w:r w:rsidRPr="007259F3">
        <w:rPr>
          <w:color w:val="FFFFFF" w:themeColor="background1"/>
        </w:rPr>
        <w:t xml:space="preserve"> 2024</w:t>
      </w:r>
    </w:p>
    <w:p w:rsidR="002235FA" w:rsidP="003134FA" w:rsidRDefault="002235FA" w14:paraId="4A012AE6" w14:textId="77777777">
      <w:pPr>
        <w:pStyle w:val="NormalNoSpacing"/>
      </w:pPr>
    </w:p>
    <w:p w:rsidR="002235FA" w:rsidP="003134FA" w:rsidRDefault="002235FA" w14:paraId="4D52A5F8" w14:textId="604723B2">
      <w:pPr>
        <w:pStyle w:val="NormalNoSpacing"/>
      </w:pPr>
    </w:p>
    <w:p w:rsidRPr="00A87720" w:rsidR="00A96599" w:rsidP="00A96599" w:rsidRDefault="00A96599" w14:paraId="33724464" w14:textId="77777777">
      <w:pPr>
        <w:pStyle w:val="NormalNoSpacing"/>
        <w:spacing w:line="276" w:lineRule="auto"/>
        <w:rPr>
          <w:color w:val="FFFFFF" w:themeColor="background1"/>
        </w:rPr>
      </w:pPr>
      <w:r w:rsidRPr="00A87720">
        <w:rPr>
          <w:color w:val="FFFFFF" w:themeColor="background1"/>
        </w:rPr>
        <w:t>SADC Climate Services Centre</w:t>
      </w:r>
    </w:p>
    <w:p w:rsidRPr="00A87720" w:rsidR="00A96599" w:rsidP="00A96599" w:rsidRDefault="00A96599" w14:paraId="41B690E9" w14:textId="77777777">
      <w:pPr>
        <w:pStyle w:val="NormalNoSpacing"/>
        <w:spacing w:line="276" w:lineRule="auto"/>
        <w:rPr>
          <w:color w:val="FFFFFF" w:themeColor="background1"/>
        </w:rPr>
      </w:pPr>
      <w:r w:rsidRPr="00A87720">
        <w:rPr>
          <w:color w:val="FFFFFF" w:themeColor="background1"/>
        </w:rPr>
        <w:t>Directorate of Infrastructure</w:t>
      </w:r>
    </w:p>
    <w:p w:rsidRPr="00A87720" w:rsidR="002235FA" w:rsidP="00A96599" w:rsidRDefault="00A96599" w14:paraId="5B91A412" w14:textId="13E219A8">
      <w:pPr>
        <w:pStyle w:val="NormalNoSpacing"/>
        <w:spacing w:line="276" w:lineRule="auto"/>
        <w:rPr>
          <w:color w:val="FFFFFF" w:themeColor="background1"/>
        </w:rPr>
      </w:pPr>
      <w:r w:rsidRPr="00A87720">
        <w:rPr>
          <w:color w:val="FFFFFF" w:themeColor="background1"/>
        </w:rPr>
        <w:t>SADC Secretariat</w:t>
      </w:r>
    </w:p>
    <w:p w:rsidR="002235FA" w:rsidP="003134FA" w:rsidRDefault="002235FA" w14:paraId="09105738" w14:textId="77777777">
      <w:pPr>
        <w:pStyle w:val="NormalNoSpacing"/>
      </w:pPr>
    </w:p>
    <w:p w:rsidR="002235FA" w:rsidP="003134FA" w:rsidRDefault="002235FA" w14:paraId="653AE793" w14:textId="77777777">
      <w:pPr>
        <w:pStyle w:val="NormalNoSpacing"/>
      </w:pPr>
    </w:p>
    <w:p w:rsidRPr="000C3C56" w:rsidR="002235FA" w:rsidP="003134FA" w:rsidRDefault="002235FA" w14:paraId="2EC6D0F7" w14:textId="085228B0">
      <w:pPr>
        <w:pStyle w:val="NormalNoSpacing"/>
      </w:pPr>
      <w:r>
        <w:rPr>
          <w:noProof/>
        </w:rPr>
        <mc:AlternateContent>
          <mc:Choice Requires="wps">
            <w:drawing>
              <wp:anchor distT="0" distB="0" distL="114300" distR="114300" simplePos="0" relativeHeight="251658240" behindDoc="1" locked="0" layoutInCell="1" allowOverlap="1" wp14:anchorId="4C82A925" wp14:editId="4CEBF6B9">
                <wp:simplePos x="0" y="0"/>
                <wp:positionH relativeFrom="margin">
                  <wp:posOffset>-74461</wp:posOffset>
                </wp:positionH>
                <wp:positionV relativeFrom="paragraph">
                  <wp:posOffset>133985</wp:posOffset>
                </wp:positionV>
                <wp:extent cx="5163820" cy="817245"/>
                <wp:effectExtent l="0" t="0" r="17780" b="20955"/>
                <wp:wrapNone/>
                <wp:docPr id="16" name="Rectangle 16"/>
                <wp:cNvGraphicFramePr/>
                <a:graphic xmlns:a="http://schemas.openxmlformats.org/drawingml/2006/main">
                  <a:graphicData uri="http://schemas.microsoft.com/office/word/2010/wordprocessingShape">
                    <wps:wsp>
                      <wps:cNvSpPr/>
                      <wps:spPr>
                        <a:xfrm>
                          <a:off x="0" y="0"/>
                          <a:ext cx="5163820" cy="81724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01D4F56A">
              <v:rect id="Rectangle 16" style="position:absolute;margin-left:-5.85pt;margin-top:10.55pt;width:406.6pt;height:64.35pt;z-index:-251658240;visibility:visible;mso-wrap-style:square;mso-wrap-distance-left:9pt;mso-wrap-distance-top:0;mso-wrap-distance-right:9pt;mso-wrap-distance-bottom:0;mso-position-horizontal:absolute;mso-position-horizontal-relative:margin;mso-position-vertical:absolute;mso-position-vertical-relative:text;v-text-anchor:middle" o:spid="_x0000_s1026" fillcolor="white [3212]" strokecolor="#1b2600 [484]" strokeweight="1pt" w14:anchorId="24A96B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">
                <w10:wrap anchorx="margin"/>
              </v:rect>
            </w:pict>
          </mc:Fallback>
        </mc:AlternateContent>
      </w:r>
    </w:p>
    <w:p w:rsidR="00530A76" w:rsidP="007259F3" w:rsidRDefault="002235FA" w14:paraId="22021AC8" w14:textId="77777777">
      <w:pPr>
        <w:pStyle w:val="NormalNoSpacing"/>
      </w:pPr>
      <w:r>
        <w:rPr>
          <w:noProof/>
        </w:rPr>
        <w:drawing>
          <wp:inline distT="0" distB="0" distL="0" distR="0" wp14:anchorId="5C378DE3" wp14:editId="56D4810B">
            <wp:extent cx="5092995" cy="774634"/>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65350" cy="785639"/>
                    </a:xfrm>
                    <a:prstGeom prst="rect">
                      <a:avLst/>
                    </a:prstGeom>
                    <a:noFill/>
                  </pic:spPr>
                </pic:pic>
              </a:graphicData>
            </a:graphic>
          </wp:inline>
        </w:drawing>
      </w:r>
    </w:p>
    <w:p w:rsidR="009C0811" w:rsidP="002235FA" w:rsidRDefault="009C0811" w14:paraId="468ECCF9" w14:textId="77777777">
      <w:pPr>
        <w:pStyle w:val="NormalNoSpacing"/>
        <w:jc w:val="center"/>
      </w:pPr>
    </w:p>
    <w:p w:rsidR="009C0811" w:rsidP="002235FA" w:rsidRDefault="009C0811" w14:paraId="3DB452E4" w14:textId="77777777">
      <w:pPr>
        <w:pStyle w:val="NormalNoSpacing"/>
        <w:jc w:val="center"/>
      </w:pPr>
    </w:p>
    <w:p w:rsidR="009C0811" w:rsidP="002235FA" w:rsidRDefault="009C0811" w14:paraId="6EA0EA5B" w14:textId="77777777">
      <w:pPr>
        <w:pStyle w:val="NormalNoSpacing"/>
        <w:jc w:val="center"/>
      </w:pPr>
    </w:p>
    <w:p w:rsidR="009C0811" w:rsidP="002235FA" w:rsidRDefault="009C0811" w14:paraId="46E02EF7" w14:textId="77777777">
      <w:pPr>
        <w:pStyle w:val="NormalNoSpacing"/>
        <w:jc w:val="center"/>
      </w:pPr>
    </w:p>
    <w:p w:rsidR="009C0811" w:rsidP="002235FA" w:rsidRDefault="009C0811" w14:paraId="5631975B" w14:textId="77777777">
      <w:pPr>
        <w:pStyle w:val="NormalNoSpacing"/>
        <w:jc w:val="center"/>
      </w:pPr>
    </w:p>
    <w:p w:rsidR="009C0811" w:rsidP="002235FA" w:rsidRDefault="009C0811" w14:paraId="47093416" w14:textId="2BCC2D80">
      <w:pPr>
        <w:pStyle w:val="NormalNoSpacing"/>
        <w:jc w:val="center"/>
        <w:sectPr w:rsidR="009C0811" w:rsidSect="00E76495">
          <w:headerReference w:type="default" r:id="rId13"/>
          <w:footerReference w:type="default" r:id="rId14"/>
          <w:pgSz w:w="11906" w:h="16838" w:orient="portrait" w:code="9"/>
          <w:pgMar w:top="1440" w:right="1440" w:bottom="1440" w:left="1440" w:header="425" w:footer="510" w:gutter="0"/>
          <w:cols w:space="567"/>
          <w:docGrid w:linePitch="360"/>
        </w:sectPr>
      </w:pPr>
    </w:p>
    <w:p w:rsidR="001D3492" w:rsidP="001D3492" w:rsidRDefault="001D3492" w14:paraId="471FFDEB" w14:textId="77777777">
      <w:pPr>
        <w:pStyle w:val="H1NoTOC"/>
      </w:pPr>
      <w:r>
        <w:t>Notice</w:t>
      </w:r>
    </w:p>
    <w:p w:rsidR="001D3492" w:rsidP="00E46696" w:rsidRDefault="001D3492" w14:paraId="315CF69D" w14:textId="44F90709">
      <w:r>
        <w:t xml:space="preserve">This document and its contents have been prepared and are intended solely as information for </w:t>
      </w:r>
      <w:r w:rsidRPr="3DEB5A16">
        <w:rPr>
          <w:noProof/>
        </w:rPr>
        <w:fldChar w:fldCharType="begin"/>
      </w:r>
      <w:r w:rsidRPr="3DEB5A16">
        <w:rPr>
          <w:noProof/>
        </w:rPr>
        <w:instrText xml:space="preserve"> STYLEREF  "Client Name" </w:instrText>
      </w:r>
      <w:r w:rsidRPr="3DEB5A16">
        <w:rPr>
          <w:noProof/>
        </w:rPr>
        <w:fldChar w:fldCharType="separate"/>
      </w:r>
      <w:r w:rsidRPr="3DEB5A16" w:rsidR="002235FA">
        <w:rPr>
          <w:noProof/>
        </w:rPr>
        <w:t>Click here to enter client name.</w:t>
      </w:r>
      <w:r w:rsidRPr="3DEB5A16">
        <w:rPr>
          <w:noProof/>
        </w:rPr>
        <w:fldChar w:fldCharType="end"/>
      </w:r>
      <w:r>
        <w:t xml:space="preserve"> and use in relation to </w:t>
      </w:r>
      <w:sdt>
        <w:sdtPr>
          <w:tag w:val="Purpose"/>
          <w:id w:val="1392851840"/>
          <w:placeholder>
            <w:docPart w:val="0CFFD6EB100A4C1D92634649307F8EA4"/>
          </w:placeholder>
          <w:text/>
        </w:sdtPr>
        <w:sdtContent>
          <w:r w:rsidR="00207CC4">
            <w:t>TECHNICAL ASSISTANCE TO SADC SECRETARIAT ON INTRA-ACP CLIMATE SERVICES AND RELATED APPLICATIONS.</w:t>
          </w:r>
        </w:sdtContent>
      </w:sdt>
    </w:p>
    <w:p w:rsidR="001D3492" w:rsidP="00E46696" w:rsidRDefault="00223A64" w14:paraId="566DC17F" w14:textId="4F5BE45C">
      <w:r>
        <w:fldChar w:fldCharType="begin"/>
      </w:r>
      <w:r>
        <w:instrText xml:space="preserve"> DOCVARIABLE  DocCoName </w:instrText>
      </w:r>
      <w:r>
        <w:fldChar w:fldCharType="separate"/>
      </w:r>
      <w:r w:rsidR="002235FA">
        <w:t>AtkinsRéalis</w:t>
      </w:r>
      <w:r>
        <w:fldChar w:fldCharType="end"/>
      </w:r>
      <w:r w:rsidR="001D3492">
        <w:t xml:space="preserve"> assumes no responsibility to any other party in respect of or arising out of or in connection with this document and/or its contents.</w:t>
      </w:r>
    </w:p>
    <w:p w:rsidRPr="0026396E" w:rsidR="001D3492" w:rsidP="00E46696" w:rsidRDefault="001D3492" w14:paraId="4BA50485" w14:textId="5C735C83">
      <w:r>
        <w:t xml:space="preserve">This document has </w:t>
      </w:r>
      <w:r w:rsidR="00F96DED">
        <w:fldChar w:fldCharType="begin"/>
      </w:r>
      <w:r w:rsidR="00F96DED">
        <w:instrText xml:space="preserve"> NUMPAGES  \# "#,##0" \* Arabic </w:instrText>
      </w:r>
      <w:r w:rsidR="00F96DED">
        <w:fldChar w:fldCharType="separate"/>
      </w:r>
      <w:r w:rsidR="00F81FF1">
        <w:rPr>
          <w:noProof/>
        </w:rPr>
        <w:t>109</w:t>
      </w:r>
      <w:r w:rsidR="00F96DED">
        <w:fldChar w:fldCharType="end"/>
      </w:r>
      <w:r>
        <w:t xml:space="preserve"> pages including the cover.</w:t>
      </w:r>
    </w:p>
    <w:p w:rsidR="000D3D82" w:rsidP="00E46696" w:rsidRDefault="000D3D82" w14:paraId="14AB44ED" w14:textId="74402BAC"/>
    <w:p w:rsidR="00530A76" w:rsidP="0034489E" w:rsidRDefault="001D3492" w14:paraId="097FED13" w14:textId="77777777">
      <w:pPr>
        <w:pStyle w:val="H3NoTOC"/>
      </w:pPr>
      <w:r>
        <w:t>Document history</w:t>
      </w:r>
    </w:p>
    <w:p w:rsidRPr="00866CFF" w:rsidR="00506180" w:rsidP="00506180" w:rsidRDefault="00506180" w14:paraId="0BB6B57E" w14:textId="16EB21C9">
      <w:r w:rsidRPr="00866CFF">
        <w:t xml:space="preserve">Document title: </w:t>
      </w:r>
      <w:sdt>
        <w:sdtPr>
          <w:tag w:val="DocumentTitle"/>
          <w:id w:val="-101419583"/>
          <w:placeholder>
            <w:docPart w:val="19B17093B70B41D6A106C7518855A579"/>
          </w:placeholder>
          <w:dataBinding w:prefixMappings="" w:xpath="/ccStore[1]/ccdocumenttitle[1]" w:storeItemID="{15AC6B22-21A4-4E77-973A-B3434029B843}"/>
          <w:text/>
        </w:sdtPr>
        <w:sdtContent>
          <w:r w:rsidRPr="00A152CF" w:rsidR="00A152CF">
            <w:t>Status of implementation of OSF at SADC CSC and SARCOF</w:t>
          </w:r>
          <w:r w:rsidR="00A152CF">
            <w:t>.</w:t>
          </w:r>
        </w:sdtContent>
      </w:sdt>
    </w:p>
    <w:tbl>
      <w:tblPr>
        <w:tblStyle w:val="AtkinsRealis"/>
        <w:tblW w:w="5000" w:type="pct"/>
        <w:tblLayout w:type="fixed"/>
        <w:tblLook w:val="04A0" w:firstRow="1" w:lastRow="0" w:firstColumn="1" w:lastColumn="0" w:noHBand="0" w:noVBand="1"/>
      </w:tblPr>
      <w:tblGrid>
        <w:gridCol w:w="1276"/>
        <w:gridCol w:w="1843"/>
        <w:gridCol w:w="1276"/>
        <w:gridCol w:w="1087"/>
        <w:gridCol w:w="1181"/>
        <w:gridCol w:w="1275"/>
        <w:gridCol w:w="1088"/>
      </w:tblGrid>
      <w:tr w:rsidRPr="000512EC" w:rsidR="000512EC" w:rsidTr="4B876C9C" w14:paraId="1B309CF7" w14:textId="77777777">
        <w:tc>
          <w:tcPr>
            <w:tcW w:w="1276" w:type="dxa"/>
            <w:vAlign w:val="bottom"/>
          </w:tcPr>
          <w:p w:rsidRPr="000512EC" w:rsidR="000512EC" w:rsidP="000512EC" w:rsidRDefault="00A96599" w14:paraId="7B5D501A" w14:textId="31D444EA">
            <w:pPr>
              <w:pStyle w:val="TableHeading"/>
              <w:jc w:val="center"/>
            </w:pPr>
            <w:r w:rsidRPr="00866CFF">
              <w:t>Docume</w:t>
            </w:r>
            <w:r>
              <w:t>n</w:t>
            </w:r>
            <w:r w:rsidRPr="00866CFF">
              <w:t>t</w:t>
            </w:r>
            <w:r w:rsidRPr="00866CFF" w:rsidR="00506180">
              <w:t xml:space="preserve"> ref</w:t>
            </w:r>
            <w:r w:rsidRPr="00866CFF" w:rsidR="001F559C">
              <w:t>erence</w:t>
            </w:r>
            <w:r w:rsidRPr="00866CFF" w:rsidR="00506180">
              <w:t xml:space="preserve">: </w:t>
            </w:r>
            <w:r w:rsidR="000512EC">
              <w:t>Revision</w:t>
            </w:r>
          </w:p>
        </w:tc>
        <w:tc>
          <w:tcPr>
            <w:tcW w:w="1843" w:type="dxa"/>
            <w:vAlign w:val="bottom"/>
          </w:tcPr>
          <w:p w:rsidRPr="000512EC" w:rsidR="000512EC" w:rsidP="000512EC" w:rsidRDefault="000512EC" w14:paraId="45D6F187" w14:textId="77777777">
            <w:pPr>
              <w:pStyle w:val="TableHeading"/>
              <w:jc w:val="center"/>
            </w:pPr>
            <w:r>
              <w:t>Purpose description</w:t>
            </w:r>
          </w:p>
        </w:tc>
        <w:tc>
          <w:tcPr>
            <w:tcW w:w="1276" w:type="dxa"/>
            <w:vAlign w:val="bottom"/>
          </w:tcPr>
          <w:p w:rsidRPr="000512EC" w:rsidR="000512EC" w:rsidP="000512EC" w:rsidRDefault="000512EC" w14:paraId="61FC9A16" w14:textId="77777777">
            <w:pPr>
              <w:pStyle w:val="TableHeading"/>
              <w:jc w:val="center"/>
            </w:pPr>
            <w:r>
              <w:t>Originated</w:t>
            </w:r>
          </w:p>
        </w:tc>
        <w:tc>
          <w:tcPr>
            <w:tcW w:w="1087" w:type="dxa"/>
            <w:vAlign w:val="bottom"/>
          </w:tcPr>
          <w:p w:rsidRPr="000512EC" w:rsidR="000512EC" w:rsidP="000512EC" w:rsidRDefault="000512EC" w14:paraId="32B03A39" w14:textId="77777777">
            <w:pPr>
              <w:pStyle w:val="TableHeading"/>
              <w:jc w:val="center"/>
            </w:pPr>
            <w:r>
              <w:t>Checked</w:t>
            </w:r>
          </w:p>
        </w:tc>
        <w:tc>
          <w:tcPr>
            <w:tcW w:w="1181" w:type="dxa"/>
            <w:vAlign w:val="bottom"/>
          </w:tcPr>
          <w:p w:rsidRPr="000512EC" w:rsidR="000512EC" w:rsidP="000512EC" w:rsidRDefault="000512EC" w14:paraId="2DB67CB1" w14:textId="77777777">
            <w:pPr>
              <w:pStyle w:val="TableHeading"/>
              <w:jc w:val="center"/>
            </w:pPr>
            <w:r>
              <w:t>Reviewed</w:t>
            </w:r>
          </w:p>
        </w:tc>
        <w:tc>
          <w:tcPr>
            <w:tcW w:w="1275" w:type="dxa"/>
            <w:vAlign w:val="bottom"/>
          </w:tcPr>
          <w:p w:rsidRPr="000512EC" w:rsidR="000512EC" w:rsidP="000512EC" w:rsidRDefault="000512EC" w14:paraId="4CDA5FED" w14:textId="77777777">
            <w:pPr>
              <w:pStyle w:val="TableHeading"/>
              <w:jc w:val="center"/>
            </w:pPr>
            <w:r>
              <w:t>Authorised</w:t>
            </w:r>
          </w:p>
        </w:tc>
        <w:tc>
          <w:tcPr>
            <w:tcW w:w="1088" w:type="dxa"/>
            <w:vAlign w:val="bottom"/>
          </w:tcPr>
          <w:p w:rsidRPr="000512EC" w:rsidR="000512EC" w:rsidP="00505DFD" w:rsidRDefault="000512EC" w14:paraId="709EE7D4" w14:textId="77777777">
            <w:pPr>
              <w:pStyle w:val="TableHeading"/>
              <w:jc w:val="center"/>
            </w:pPr>
            <w:r>
              <w:t>Date</w:t>
            </w:r>
          </w:p>
        </w:tc>
      </w:tr>
      <w:tr w:rsidRPr="000512EC" w:rsidR="00B813A5" w:rsidTr="4B876C9C" w14:paraId="4F4E56F7" w14:textId="77777777">
        <w:tc>
          <w:tcPr>
            <w:tcW w:w="1276" w:type="dxa"/>
          </w:tcPr>
          <w:p w:rsidRPr="000512EC" w:rsidR="00B813A5" w:rsidP="00B813A5" w:rsidRDefault="00B813A5" w14:paraId="33026767" w14:textId="77777777">
            <w:pPr>
              <w:pStyle w:val="TableText"/>
            </w:pPr>
            <w:r>
              <w:t>1.0</w:t>
            </w:r>
          </w:p>
        </w:tc>
        <w:tc>
          <w:tcPr>
            <w:tcW w:w="1843" w:type="dxa"/>
          </w:tcPr>
          <w:p w:rsidRPr="000512EC" w:rsidR="00B813A5" w:rsidP="00B813A5" w:rsidRDefault="00991AC7" w14:paraId="7E45B2AE" w14:textId="11A82B36">
            <w:pPr>
              <w:pStyle w:val="TableText"/>
            </w:pPr>
            <w:r w:rsidRPr="00991AC7">
              <w:t>Status of implementation of OSF at SADC CSC and SARCOF</w:t>
            </w:r>
          </w:p>
        </w:tc>
        <w:tc>
          <w:tcPr>
            <w:tcW w:w="1276" w:type="dxa"/>
          </w:tcPr>
          <w:p w:rsidRPr="000512EC" w:rsidR="00B813A5" w:rsidP="00B813A5" w:rsidRDefault="00991AC7" w14:paraId="52E4BC5D" w14:textId="49DCF066">
            <w:pPr>
              <w:pStyle w:val="TableText"/>
              <w:jc w:val="center"/>
            </w:pPr>
            <w:r>
              <w:t>PW</w:t>
            </w:r>
          </w:p>
        </w:tc>
        <w:tc>
          <w:tcPr>
            <w:tcW w:w="1087" w:type="dxa"/>
          </w:tcPr>
          <w:p w:rsidRPr="000512EC" w:rsidR="00B813A5" w:rsidP="00B813A5" w:rsidRDefault="438560BB" w14:paraId="2C1B1F11" w14:textId="340A6B48">
            <w:pPr>
              <w:pStyle w:val="TableText"/>
              <w:jc w:val="center"/>
            </w:pPr>
            <w:r>
              <w:t>FC</w:t>
            </w:r>
          </w:p>
        </w:tc>
        <w:tc>
          <w:tcPr>
            <w:tcW w:w="1181" w:type="dxa"/>
          </w:tcPr>
          <w:p w:rsidRPr="000512EC" w:rsidR="00B813A5" w:rsidP="00B813A5" w:rsidRDefault="7F4DA152" w14:paraId="27839C81" w14:textId="76ECCEF1">
            <w:pPr>
              <w:pStyle w:val="TableText"/>
              <w:jc w:val="center"/>
            </w:pPr>
            <w:r>
              <w:t>SDW</w:t>
            </w:r>
          </w:p>
        </w:tc>
        <w:tc>
          <w:tcPr>
            <w:tcW w:w="1275" w:type="dxa"/>
          </w:tcPr>
          <w:p w:rsidRPr="000512EC" w:rsidR="00B813A5" w:rsidP="00B813A5" w:rsidRDefault="004D3964" w14:paraId="7F17C5B8" w14:textId="79EDE862">
            <w:pPr>
              <w:pStyle w:val="TableText"/>
              <w:jc w:val="center"/>
            </w:pPr>
            <w:r>
              <w:t>AM</w:t>
            </w:r>
          </w:p>
        </w:tc>
        <w:tc>
          <w:tcPr>
            <w:tcW w:w="1088" w:type="dxa"/>
          </w:tcPr>
          <w:p w:rsidRPr="000512EC" w:rsidR="00B813A5" w:rsidP="00505DFD" w:rsidRDefault="004D3964" w14:paraId="4E092146" w14:textId="6B7E3A5E">
            <w:pPr>
              <w:pStyle w:val="TableText"/>
              <w:jc w:val="center"/>
            </w:pPr>
            <w:r>
              <w:t>15.08.2024</w:t>
            </w:r>
          </w:p>
        </w:tc>
      </w:tr>
      <w:tr w:rsidRPr="000512EC" w:rsidR="00B813A5" w:rsidTr="4B876C9C" w14:paraId="56022052" w14:textId="77777777">
        <w:tc>
          <w:tcPr>
            <w:tcW w:w="1276" w:type="dxa"/>
          </w:tcPr>
          <w:p w:rsidRPr="000512EC" w:rsidR="00B813A5" w:rsidP="00B813A5" w:rsidRDefault="00B813A5" w14:paraId="0B6B2816" w14:textId="77777777">
            <w:pPr>
              <w:pStyle w:val="TableText"/>
            </w:pPr>
          </w:p>
        </w:tc>
        <w:tc>
          <w:tcPr>
            <w:tcW w:w="1843" w:type="dxa"/>
          </w:tcPr>
          <w:p w:rsidRPr="000512EC" w:rsidR="00B813A5" w:rsidP="00B813A5" w:rsidRDefault="00B813A5" w14:paraId="28ED8C1D" w14:textId="77777777">
            <w:pPr>
              <w:pStyle w:val="TableText"/>
            </w:pPr>
          </w:p>
        </w:tc>
        <w:tc>
          <w:tcPr>
            <w:tcW w:w="1276" w:type="dxa"/>
          </w:tcPr>
          <w:p w:rsidRPr="000512EC" w:rsidR="00B813A5" w:rsidP="00B813A5" w:rsidRDefault="00B813A5" w14:paraId="3C25103F" w14:textId="77777777">
            <w:pPr>
              <w:pStyle w:val="TableText"/>
              <w:jc w:val="center"/>
            </w:pPr>
          </w:p>
        </w:tc>
        <w:tc>
          <w:tcPr>
            <w:tcW w:w="1087" w:type="dxa"/>
          </w:tcPr>
          <w:p w:rsidRPr="000512EC" w:rsidR="00B813A5" w:rsidP="00B813A5" w:rsidRDefault="00B813A5" w14:paraId="74ED2750" w14:textId="77777777">
            <w:pPr>
              <w:pStyle w:val="TableText"/>
              <w:jc w:val="center"/>
            </w:pPr>
          </w:p>
        </w:tc>
        <w:tc>
          <w:tcPr>
            <w:tcW w:w="1181" w:type="dxa"/>
          </w:tcPr>
          <w:p w:rsidRPr="000512EC" w:rsidR="00B813A5" w:rsidP="00B813A5" w:rsidRDefault="00B813A5" w14:paraId="490A0D84" w14:textId="77777777">
            <w:pPr>
              <w:pStyle w:val="TableText"/>
              <w:jc w:val="center"/>
            </w:pPr>
          </w:p>
        </w:tc>
        <w:tc>
          <w:tcPr>
            <w:tcW w:w="1275" w:type="dxa"/>
          </w:tcPr>
          <w:p w:rsidRPr="000512EC" w:rsidR="00B813A5" w:rsidP="00B813A5" w:rsidRDefault="00B813A5" w14:paraId="21B558B2" w14:textId="77777777">
            <w:pPr>
              <w:pStyle w:val="TableText"/>
              <w:jc w:val="center"/>
            </w:pPr>
          </w:p>
        </w:tc>
        <w:tc>
          <w:tcPr>
            <w:tcW w:w="1088" w:type="dxa"/>
          </w:tcPr>
          <w:p w:rsidRPr="000512EC" w:rsidR="00B813A5" w:rsidP="00505DFD" w:rsidRDefault="00B813A5" w14:paraId="4518730A" w14:textId="77777777">
            <w:pPr>
              <w:pStyle w:val="TableText"/>
              <w:jc w:val="center"/>
            </w:pPr>
          </w:p>
        </w:tc>
      </w:tr>
      <w:tr w:rsidRPr="000512EC" w:rsidR="00B813A5" w:rsidTr="4B876C9C" w14:paraId="111E7CEE" w14:textId="77777777">
        <w:tc>
          <w:tcPr>
            <w:tcW w:w="1276" w:type="dxa"/>
          </w:tcPr>
          <w:p w:rsidRPr="000512EC" w:rsidR="00B813A5" w:rsidP="00B813A5" w:rsidRDefault="00B813A5" w14:paraId="2A9ED3E4" w14:textId="77777777">
            <w:pPr>
              <w:pStyle w:val="TableText"/>
            </w:pPr>
          </w:p>
        </w:tc>
        <w:tc>
          <w:tcPr>
            <w:tcW w:w="1843" w:type="dxa"/>
          </w:tcPr>
          <w:p w:rsidRPr="000512EC" w:rsidR="00B813A5" w:rsidP="00B813A5" w:rsidRDefault="00B813A5" w14:paraId="2A338D19" w14:textId="77777777">
            <w:pPr>
              <w:pStyle w:val="TableText"/>
            </w:pPr>
          </w:p>
        </w:tc>
        <w:tc>
          <w:tcPr>
            <w:tcW w:w="1276" w:type="dxa"/>
          </w:tcPr>
          <w:p w:rsidRPr="000512EC" w:rsidR="00B813A5" w:rsidP="00B813A5" w:rsidRDefault="00B813A5" w14:paraId="16B8C590" w14:textId="77777777">
            <w:pPr>
              <w:pStyle w:val="TableText"/>
              <w:jc w:val="center"/>
            </w:pPr>
          </w:p>
        </w:tc>
        <w:tc>
          <w:tcPr>
            <w:tcW w:w="1087" w:type="dxa"/>
          </w:tcPr>
          <w:p w:rsidRPr="000512EC" w:rsidR="00B813A5" w:rsidP="00B813A5" w:rsidRDefault="00B813A5" w14:paraId="497FD1BF" w14:textId="77777777">
            <w:pPr>
              <w:pStyle w:val="TableText"/>
              <w:jc w:val="center"/>
            </w:pPr>
          </w:p>
        </w:tc>
        <w:tc>
          <w:tcPr>
            <w:tcW w:w="1181" w:type="dxa"/>
          </w:tcPr>
          <w:p w:rsidRPr="000512EC" w:rsidR="00B813A5" w:rsidP="00B813A5" w:rsidRDefault="00B813A5" w14:paraId="479E5B36" w14:textId="77777777">
            <w:pPr>
              <w:pStyle w:val="TableText"/>
              <w:jc w:val="center"/>
            </w:pPr>
          </w:p>
        </w:tc>
        <w:tc>
          <w:tcPr>
            <w:tcW w:w="1275" w:type="dxa"/>
          </w:tcPr>
          <w:p w:rsidRPr="000512EC" w:rsidR="00B813A5" w:rsidP="00B813A5" w:rsidRDefault="00B813A5" w14:paraId="211E03C1" w14:textId="77777777">
            <w:pPr>
              <w:pStyle w:val="TableText"/>
              <w:jc w:val="center"/>
            </w:pPr>
          </w:p>
        </w:tc>
        <w:tc>
          <w:tcPr>
            <w:tcW w:w="1088" w:type="dxa"/>
          </w:tcPr>
          <w:p w:rsidRPr="000512EC" w:rsidR="00B813A5" w:rsidP="00505DFD" w:rsidRDefault="00B813A5" w14:paraId="1782D47D" w14:textId="77777777">
            <w:pPr>
              <w:pStyle w:val="TableText"/>
              <w:jc w:val="center"/>
            </w:pPr>
          </w:p>
        </w:tc>
      </w:tr>
      <w:tr w:rsidRPr="000512EC" w:rsidR="00B813A5" w:rsidTr="4B876C9C" w14:paraId="11ABD619" w14:textId="77777777">
        <w:tc>
          <w:tcPr>
            <w:tcW w:w="1276" w:type="dxa"/>
          </w:tcPr>
          <w:p w:rsidRPr="000512EC" w:rsidR="00B813A5" w:rsidP="00B813A5" w:rsidRDefault="00B813A5" w14:paraId="59AB6ECE" w14:textId="77777777">
            <w:pPr>
              <w:pStyle w:val="TableText"/>
            </w:pPr>
          </w:p>
        </w:tc>
        <w:tc>
          <w:tcPr>
            <w:tcW w:w="1843" w:type="dxa"/>
          </w:tcPr>
          <w:p w:rsidRPr="000512EC" w:rsidR="00B813A5" w:rsidP="00B813A5" w:rsidRDefault="00B813A5" w14:paraId="20C6C575" w14:textId="77777777">
            <w:pPr>
              <w:pStyle w:val="TableText"/>
            </w:pPr>
          </w:p>
        </w:tc>
        <w:tc>
          <w:tcPr>
            <w:tcW w:w="1276" w:type="dxa"/>
          </w:tcPr>
          <w:p w:rsidRPr="000512EC" w:rsidR="00B813A5" w:rsidP="00B813A5" w:rsidRDefault="00B813A5" w14:paraId="0491CD35" w14:textId="77777777">
            <w:pPr>
              <w:pStyle w:val="TableText"/>
              <w:jc w:val="center"/>
            </w:pPr>
          </w:p>
        </w:tc>
        <w:tc>
          <w:tcPr>
            <w:tcW w:w="1087" w:type="dxa"/>
          </w:tcPr>
          <w:p w:rsidRPr="000512EC" w:rsidR="00B813A5" w:rsidP="00B813A5" w:rsidRDefault="00B813A5" w14:paraId="687A2A77" w14:textId="77777777">
            <w:pPr>
              <w:pStyle w:val="TableText"/>
              <w:jc w:val="center"/>
            </w:pPr>
          </w:p>
        </w:tc>
        <w:tc>
          <w:tcPr>
            <w:tcW w:w="1181" w:type="dxa"/>
          </w:tcPr>
          <w:p w:rsidRPr="000512EC" w:rsidR="00B813A5" w:rsidP="00B813A5" w:rsidRDefault="00B813A5" w14:paraId="31BC0A9F" w14:textId="77777777">
            <w:pPr>
              <w:pStyle w:val="TableText"/>
              <w:jc w:val="center"/>
            </w:pPr>
          </w:p>
        </w:tc>
        <w:tc>
          <w:tcPr>
            <w:tcW w:w="1275" w:type="dxa"/>
          </w:tcPr>
          <w:p w:rsidRPr="000512EC" w:rsidR="00B813A5" w:rsidP="00B813A5" w:rsidRDefault="00B813A5" w14:paraId="15F0451D" w14:textId="77777777">
            <w:pPr>
              <w:pStyle w:val="TableText"/>
              <w:jc w:val="center"/>
            </w:pPr>
          </w:p>
        </w:tc>
        <w:tc>
          <w:tcPr>
            <w:tcW w:w="1088" w:type="dxa"/>
          </w:tcPr>
          <w:p w:rsidRPr="000512EC" w:rsidR="00B813A5" w:rsidP="00505DFD" w:rsidRDefault="00B813A5" w14:paraId="3D982AB9" w14:textId="77777777">
            <w:pPr>
              <w:pStyle w:val="TableText"/>
              <w:jc w:val="center"/>
            </w:pPr>
          </w:p>
        </w:tc>
      </w:tr>
      <w:tr w:rsidRPr="000512EC" w:rsidR="00B813A5" w:rsidTr="4B876C9C" w14:paraId="611E724A" w14:textId="77777777">
        <w:tc>
          <w:tcPr>
            <w:tcW w:w="1276" w:type="dxa"/>
          </w:tcPr>
          <w:p w:rsidRPr="000512EC" w:rsidR="00B813A5" w:rsidP="00B813A5" w:rsidRDefault="00B813A5" w14:paraId="08413D39" w14:textId="77777777">
            <w:pPr>
              <w:pStyle w:val="TableText"/>
            </w:pPr>
          </w:p>
        </w:tc>
        <w:tc>
          <w:tcPr>
            <w:tcW w:w="1843" w:type="dxa"/>
          </w:tcPr>
          <w:p w:rsidRPr="000512EC" w:rsidR="00B813A5" w:rsidP="00B813A5" w:rsidRDefault="00B813A5" w14:paraId="49D679C4" w14:textId="77777777">
            <w:pPr>
              <w:pStyle w:val="TableText"/>
            </w:pPr>
          </w:p>
        </w:tc>
        <w:tc>
          <w:tcPr>
            <w:tcW w:w="1276" w:type="dxa"/>
          </w:tcPr>
          <w:p w:rsidRPr="000512EC" w:rsidR="00B813A5" w:rsidP="00B813A5" w:rsidRDefault="00B813A5" w14:paraId="440A27AC" w14:textId="77777777">
            <w:pPr>
              <w:pStyle w:val="TableText"/>
              <w:jc w:val="center"/>
            </w:pPr>
          </w:p>
        </w:tc>
        <w:tc>
          <w:tcPr>
            <w:tcW w:w="1087" w:type="dxa"/>
          </w:tcPr>
          <w:p w:rsidRPr="000512EC" w:rsidR="00B813A5" w:rsidP="00B813A5" w:rsidRDefault="00B813A5" w14:paraId="54A0D8A9" w14:textId="77777777">
            <w:pPr>
              <w:pStyle w:val="TableText"/>
              <w:jc w:val="center"/>
            </w:pPr>
          </w:p>
        </w:tc>
        <w:tc>
          <w:tcPr>
            <w:tcW w:w="1181" w:type="dxa"/>
          </w:tcPr>
          <w:p w:rsidRPr="000512EC" w:rsidR="00B813A5" w:rsidP="00B813A5" w:rsidRDefault="00B813A5" w14:paraId="39A4A9CE" w14:textId="77777777">
            <w:pPr>
              <w:pStyle w:val="TableText"/>
              <w:jc w:val="center"/>
            </w:pPr>
          </w:p>
        </w:tc>
        <w:tc>
          <w:tcPr>
            <w:tcW w:w="1275" w:type="dxa"/>
          </w:tcPr>
          <w:p w:rsidRPr="000512EC" w:rsidR="00B813A5" w:rsidP="00B813A5" w:rsidRDefault="00B813A5" w14:paraId="7D131894" w14:textId="77777777">
            <w:pPr>
              <w:pStyle w:val="TableText"/>
              <w:jc w:val="center"/>
            </w:pPr>
          </w:p>
        </w:tc>
        <w:tc>
          <w:tcPr>
            <w:tcW w:w="1088" w:type="dxa"/>
          </w:tcPr>
          <w:p w:rsidRPr="000512EC" w:rsidR="00B813A5" w:rsidP="00505DFD" w:rsidRDefault="00B813A5" w14:paraId="60A2D050" w14:textId="77777777">
            <w:pPr>
              <w:pStyle w:val="TableText"/>
              <w:jc w:val="center"/>
            </w:pPr>
          </w:p>
        </w:tc>
      </w:tr>
      <w:tr w:rsidRPr="000512EC" w:rsidR="00B813A5" w:rsidTr="4B876C9C" w14:paraId="5F73D4F8" w14:textId="77777777">
        <w:tc>
          <w:tcPr>
            <w:tcW w:w="1276" w:type="dxa"/>
          </w:tcPr>
          <w:p w:rsidRPr="000512EC" w:rsidR="00B813A5" w:rsidP="00B813A5" w:rsidRDefault="00B813A5" w14:paraId="681369EE" w14:textId="77777777">
            <w:pPr>
              <w:pStyle w:val="TableText"/>
            </w:pPr>
          </w:p>
        </w:tc>
        <w:tc>
          <w:tcPr>
            <w:tcW w:w="1843" w:type="dxa"/>
          </w:tcPr>
          <w:p w:rsidRPr="000512EC" w:rsidR="00B813A5" w:rsidP="00B813A5" w:rsidRDefault="00B813A5" w14:paraId="4BD3C2A0" w14:textId="77777777">
            <w:pPr>
              <w:pStyle w:val="TableText"/>
            </w:pPr>
          </w:p>
        </w:tc>
        <w:tc>
          <w:tcPr>
            <w:tcW w:w="1276" w:type="dxa"/>
          </w:tcPr>
          <w:p w:rsidRPr="000512EC" w:rsidR="00B813A5" w:rsidP="00B813A5" w:rsidRDefault="00B813A5" w14:paraId="15DE54EF" w14:textId="77777777">
            <w:pPr>
              <w:pStyle w:val="TableText"/>
              <w:jc w:val="center"/>
            </w:pPr>
          </w:p>
        </w:tc>
        <w:tc>
          <w:tcPr>
            <w:tcW w:w="1087" w:type="dxa"/>
          </w:tcPr>
          <w:p w:rsidRPr="000512EC" w:rsidR="00B813A5" w:rsidP="00B813A5" w:rsidRDefault="00B813A5" w14:paraId="0D6D2261" w14:textId="77777777">
            <w:pPr>
              <w:pStyle w:val="TableText"/>
              <w:jc w:val="center"/>
            </w:pPr>
          </w:p>
        </w:tc>
        <w:tc>
          <w:tcPr>
            <w:tcW w:w="1181" w:type="dxa"/>
          </w:tcPr>
          <w:p w:rsidRPr="000512EC" w:rsidR="00B813A5" w:rsidP="00B813A5" w:rsidRDefault="00B813A5" w14:paraId="2ECC96A4" w14:textId="77777777">
            <w:pPr>
              <w:pStyle w:val="TableText"/>
              <w:jc w:val="center"/>
            </w:pPr>
          </w:p>
        </w:tc>
        <w:tc>
          <w:tcPr>
            <w:tcW w:w="1275" w:type="dxa"/>
          </w:tcPr>
          <w:p w:rsidRPr="000512EC" w:rsidR="00B813A5" w:rsidP="00B813A5" w:rsidRDefault="00B813A5" w14:paraId="79BBDC47" w14:textId="77777777">
            <w:pPr>
              <w:pStyle w:val="TableText"/>
              <w:jc w:val="center"/>
            </w:pPr>
          </w:p>
        </w:tc>
        <w:tc>
          <w:tcPr>
            <w:tcW w:w="1088" w:type="dxa"/>
          </w:tcPr>
          <w:p w:rsidRPr="000512EC" w:rsidR="00B813A5" w:rsidP="00505DFD" w:rsidRDefault="00B813A5" w14:paraId="36FE93AB" w14:textId="77777777">
            <w:pPr>
              <w:pStyle w:val="TableText"/>
              <w:jc w:val="center"/>
            </w:pPr>
          </w:p>
        </w:tc>
      </w:tr>
      <w:tr w:rsidRPr="000512EC" w:rsidR="00B813A5" w:rsidTr="4B876C9C" w14:paraId="49977264" w14:textId="77777777">
        <w:tc>
          <w:tcPr>
            <w:tcW w:w="1276" w:type="dxa"/>
          </w:tcPr>
          <w:p w:rsidRPr="000512EC" w:rsidR="00B813A5" w:rsidP="00B813A5" w:rsidRDefault="00B813A5" w14:paraId="79BE23BA" w14:textId="77777777">
            <w:pPr>
              <w:pStyle w:val="TableText"/>
            </w:pPr>
          </w:p>
        </w:tc>
        <w:tc>
          <w:tcPr>
            <w:tcW w:w="1843" w:type="dxa"/>
          </w:tcPr>
          <w:p w:rsidRPr="000512EC" w:rsidR="00B813A5" w:rsidP="00B813A5" w:rsidRDefault="00B813A5" w14:paraId="0E6D9D85" w14:textId="77777777">
            <w:pPr>
              <w:pStyle w:val="TableText"/>
            </w:pPr>
          </w:p>
        </w:tc>
        <w:tc>
          <w:tcPr>
            <w:tcW w:w="1276" w:type="dxa"/>
          </w:tcPr>
          <w:p w:rsidRPr="000512EC" w:rsidR="00B813A5" w:rsidP="00B813A5" w:rsidRDefault="00B813A5" w14:paraId="1E40B00A" w14:textId="77777777">
            <w:pPr>
              <w:pStyle w:val="TableText"/>
              <w:jc w:val="center"/>
            </w:pPr>
          </w:p>
        </w:tc>
        <w:tc>
          <w:tcPr>
            <w:tcW w:w="1087" w:type="dxa"/>
          </w:tcPr>
          <w:p w:rsidRPr="000512EC" w:rsidR="00B813A5" w:rsidP="00B813A5" w:rsidRDefault="00B813A5" w14:paraId="32AE365E" w14:textId="77777777">
            <w:pPr>
              <w:pStyle w:val="TableText"/>
              <w:jc w:val="center"/>
            </w:pPr>
          </w:p>
        </w:tc>
        <w:tc>
          <w:tcPr>
            <w:tcW w:w="1181" w:type="dxa"/>
          </w:tcPr>
          <w:p w:rsidRPr="000512EC" w:rsidR="00B813A5" w:rsidP="00B813A5" w:rsidRDefault="00B813A5" w14:paraId="6068799B" w14:textId="77777777">
            <w:pPr>
              <w:pStyle w:val="TableText"/>
              <w:jc w:val="center"/>
            </w:pPr>
          </w:p>
        </w:tc>
        <w:tc>
          <w:tcPr>
            <w:tcW w:w="1275" w:type="dxa"/>
          </w:tcPr>
          <w:p w:rsidRPr="000512EC" w:rsidR="00B813A5" w:rsidP="00B813A5" w:rsidRDefault="00B813A5" w14:paraId="230E17C3" w14:textId="77777777">
            <w:pPr>
              <w:pStyle w:val="TableText"/>
              <w:jc w:val="center"/>
            </w:pPr>
          </w:p>
        </w:tc>
        <w:tc>
          <w:tcPr>
            <w:tcW w:w="1088" w:type="dxa"/>
          </w:tcPr>
          <w:p w:rsidRPr="000512EC" w:rsidR="00B813A5" w:rsidP="00505DFD" w:rsidRDefault="00B813A5" w14:paraId="6EB24F41" w14:textId="77777777">
            <w:pPr>
              <w:pStyle w:val="TableText"/>
              <w:jc w:val="center"/>
            </w:pPr>
          </w:p>
        </w:tc>
      </w:tr>
      <w:tr w:rsidRPr="000512EC" w:rsidR="00B813A5" w:rsidTr="4B876C9C" w14:paraId="04C0E9A0" w14:textId="77777777">
        <w:tc>
          <w:tcPr>
            <w:tcW w:w="1276" w:type="dxa"/>
          </w:tcPr>
          <w:p w:rsidRPr="000512EC" w:rsidR="00B813A5" w:rsidP="00B813A5" w:rsidRDefault="00B813A5" w14:paraId="520C30E2" w14:textId="77777777">
            <w:pPr>
              <w:pStyle w:val="TableText"/>
            </w:pPr>
          </w:p>
        </w:tc>
        <w:tc>
          <w:tcPr>
            <w:tcW w:w="1843" w:type="dxa"/>
          </w:tcPr>
          <w:p w:rsidRPr="000512EC" w:rsidR="00B813A5" w:rsidP="00B813A5" w:rsidRDefault="00B813A5" w14:paraId="38BC1DAD" w14:textId="77777777">
            <w:pPr>
              <w:pStyle w:val="TableText"/>
            </w:pPr>
          </w:p>
        </w:tc>
        <w:tc>
          <w:tcPr>
            <w:tcW w:w="1276" w:type="dxa"/>
          </w:tcPr>
          <w:p w:rsidRPr="000512EC" w:rsidR="00B813A5" w:rsidP="00B813A5" w:rsidRDefault="00B813A5" w14:paraId="23CB4BF1" w14:textId="77777777">
            <w:pPr>
              <w:pStyle w:val="TableText"/>
              <w:jc w:val="center"/>
            </w:pPr>
          </w:p>
        </w:tc>
        <w:tc>
          <w:tcPr>
            <w:tcW w:w="1087" w:type="dxa"/>
          </w:tcPr>
          <w:p w:rsidRPr="000512EC" w:rsidR="00B813A5" w:rsidP="00B813A5" w:rsidRDefault="00B813A5" w14:paraId="492D2B13" w14:textId="77777777">
            <w:pPr>
              <w:pStyle w:val="TableText"/>
              <w:jc w:val="center"/>
            </w:pPr>
          </w:p>
        </w:tc>
        <w:tc>
          <w:tcPr>
            <w:tcW w:w="1181" w:type="dxa"/>
          </w:tcPr>
          <w:p w:rsidRPr="000512EC" w:rsidR="00B813A5" w:rsidP="00B813A5" w:rsidRDefault="00B813A5" w14:paraId="64DA5F87" w14:textId="77777777">
            <w:pPr>
              <w:pStyle w:val="TableText"/>
              <w:jc w:val="center"/>
            </w:pPr>
          </w:p>
        </w:tc>
        <w:tc>
          <w:tcPr>
            <w:tcW w:w="1275" w:type="dxa"/>
          </w:tcPr>
          <w:p w:rsidRPr="000512EC" w:rsidR="00B813A5" w:rsidP="00B813A5" w:rsidRDefault="00B813A5" w14:paraId="288F9FE7" w14:textId="77777777">
            <w:pPr>
              <w:pStyle w:val="TableText"/>
              <w:jc w:val="center"/>
            </w:pPr>
          </w:p>
        </w:tc>
        <w:tc>
          <w:tcPr>
            <w:tcW w:w="1088" w:type="dxa"/>
          </w:tcPr>
          <w:p w:rsidRPr="000512EC" w:rsidR="00B813A5" w:rsidP="00505DFD" w:rsidRDefault="00B813A5" w14:paraId="28F61CF0" w14:textId="77777777">
            <w:pPr>
              <w:pStyle w:val="TableText"/>
              <w:jc w:val="center"/>
            </w:pPr>
          </w:p>
        </w:tc>
      </w:tr>
      <w:tr w:rsidRPr="000512EC" w:rsidR="00B813A5" w:rsidTr="4B876C9C" w14:paraId="7C26D613" w14:textId="77777777">
        <w:tc>
          <w:tcPr>
            <w:tcW w:w="1276" w:type="dxa"/>
          </w:tcPr>
          <w:p w:rsidRPr="000512EC" w:rsidR="00B813A5" w:rsidP="00B813A5" w:rsidRDefault="00B813A5" w14:paraId="77CF48B5" w14:textId="77777777">
            <w:pPr>
              <w:pStyle w:val="TableText"/>
            </w:pPr>
          </w:p>
        </w:tc>
        <w:tc>
          <w:tcPr>
            <w:tcW w:w="1843" w:type="dxa"/>
          </w:tcPr>
          <w:p w:rsidRPr="000512EC" w:rsidR="00B813A5" w:rsidP="00B813A5" w:rsidRDefault="00B813A5" w14:paraId="662540B0" w14:textId="77777777">
            <w:pPr>
              <w:pStyle w:val="TableText"/>
            </w:pPr>
          </w:p>
        </w:tc>
        <w:tc>
          <w:tcPr>
            <w:tcW w:w="1276" w:type="dxa"/>
          </w:tcPr>
          <w:p w:rsidRPr="000512EC" w:rsidR="00B813A5" w:rsidP="00B813A5" w:rsidRDefault="00B813A5" w14:paraId="3E2F805F" w14:textId="77777777">
            <w:pPr>
              <w:pStyle w:val="TableText"/>
              <w:jc w:val="center"/>
            </w:pPr>
          </w:p>
        </w:tc>
        <w:tc>
          <w:tcPr>
            <w:tcW w:w="1087" w:type="dxa"/>
          </w:tcPr>
          <w:p w:rsidRPr="000512EC" w:rsidR="00B813A5" w:rsidP="00B813A5" w:rsidRDefault="00B813A5" w14:paraId="3F5C8D96" w14:textId="77777777">
            <w:pPr>
              <w:pStyle w:val="TableText"/>
              <w:jc w:val="center"/>
            </w:pPr>
          </w:p>
        </w:tc>
        <w:tc>
          <w:tcPr>
            <w:tcW w:w="1181" w:type="dxa"/>
          </w:tcPr>
          <w:p w:rsidRPr="000512EC" w:rsidR="00B813A5" w:rsidP="00B813A5" w:rsidRDefault="00B813A5" w14:paraId="5CB07B7F" w14:textId="77777777">
            <w:pPr>
              <w:pStyle w:val="TableText"/>
              <w:jc w:val="center"/>
            </w:pPr>
          </w:p>
        </w:tc>
        <w:tc>
          <w:tcPr>
            <w:tcW w:w="1275" w:type="dxa"/>
          </w:tcPr>
          <w:p w:rsidRPr="000512EC" w:rsidR="00B813A5" w:rsidP="00B813A5" w:rsidRDefault="00B813A5" w14:paraId="797EA654" w14:textId="77777777">
            <w:pPr>
              <w:pStyle w:val="TableText"/>
              <w:jc w:val="center"/>
            </w:pPr>
          </w:p>
        </w:tc>
        <w:tc>
          <w:tcPr>
            <w:tcW w:w="1088" w:type="dxa"/>
          </w:tcPr>
          <w:p w:rsidRPr="000512EC" w:rsidR="00B813A5" w:rsidP="00505DFD" w:rsidRDefault="00B813A5" w14:paraId="0ABFD3A3" w14:textId="77777777">
            <w:pPr>
              <w:pStyle w:val="TableText"/>
              <w:jc w:val="center"/>
            </w:pPr>
          </w:p>
        </w:tc>
      </w:tr>
    </w:tbl>
    <w:p w:rsidR="00530A76" w:rsidP="00D772AC" w:rsidRDefault="00530A76" w14:paraId="78EF8A24" w14:textId="77777777"/>
    <w:p w:rsidR="000512EC" w:rsidP="0034489E" w:rsidRDefault="000512EC" w14:paraId="18936F02" w14:textId="77777777">
      <w:pPr>
        <w:pStyle w:val="H3NoTOC"/>
      </w:pPr>
      <w:r>
        <w:t>Client signoff</w:t>
      </w:r>
    </w:p>
    <w:tbl>
      <w:tblPr>
        <w:tblStyle w:val="AtkinsRealis"/>
        <w:tblW w:w="5000" w:type="pct"/>
        <w:tblLook w:val="04A0" w:firstRow="1" w:lastRow="0" w:firstColumn="1" w:lastColumn="0" w:noHBand="0" w:noVBand="1"/>
      </w:tblPr>
      <w:tblGrid>
        <w:gridCol w:w="1736"/>
        <w:gridCol w:w="7290"/>
      </w:tblGrid>
      <w:tr w:rsidRPr="00297E89" w:rsidR="00297E89" w:rsidTr="00297E89" w14:paraId="34C8085A" w14:textId="77777777">
        <w:tc>
          <w:tcPr>
            <w:tcW w:w="1701" w:type="dxa"/>
          </w:tcPr>
          <w:p w:rsidRPr="00297E89" w:rsidR="00297E89" w:rsidP="00AB629F" w:rsidRDefault="00297E89" w14:paraId="6B1650CD" w14:textId="77777777">
            <w:pPr>
              <w:pStyle w:val="TableHeading"/>
              <w:jc w:val="both"/>
            </w:pPr>
            <w:r>
              <w:t>Client</w:t>
            </w:r>
          </w:p>
        </w:tc>
        <w:sdt>
          <w:sdtPr>
            <w:tag w:val="ClientName"/>
            <w:id w:val="522138607"/>
            <w:placeholder>
              <w:docPart w:val="19B17093B70B41D6A106C7518855A579"/>
            </w:placeholder>
            <w:dataBinding w:prefixMappings="" w:xpath="/ccStore[1]/ccclientname[1]" w:storeItemID="{15AC6B22-21A4-4E77-973A-B3434029B843}"/>
            <w:text/>
          </w:sdtPr>
          <w:sdtContent>
            <w:tc>
              <w:tcPr>
                <w:tcW w:w="7143" w:type="dxa"/>
              </w:tcPr>
              <w:p w:rsidRPr="00297E89" w:rsidR="00297E89" w:rsidP="00297E89" w:rsidRDefault="002235FA" w14:paraId="5226C7B3" w14:textId="21DB494C">
                <w:pPr>
                  <w:pStyle w:val="TableText"/>
                </w:pPr>
                <w:r w:rsidRPr="002235FA">
                  <w:t>SADC Secretariat</w:t>
                </w:r>
              </w:p>
            </w:tc>
          </w:sdtContent>
        </w:sdt>
      </w:tr>
      <w:tr w:rsidRPr="00297E89" w:rsidR="00297E89" w:rsidTr="00297E89" w14:paraId="21496F9F" w14:textId="77777777">
        <w:tc>
          <w:tcPr>
            <w:tcW w:w="1701" w:type="dxa"/>
          </w:tcPr>
          <w:p w:rsidRPr="00297E89" w:rsidR="00297E89" w:rsidP="00AB629F" w:rsidRDefault="00297E89" w14:paraId="78F534DE" w14:textId="77777777">
            <w:pPr>
              <w:pStyle w:val="TableHeading"/>
              <w:jc w:val="both"/>
            </w:pPr>
            <w:r>
              <w:t>Project</w:t>
            </w:r>
          </w:p>
        </w:tc>
        <w:sdt>
          <w:sdtPr>
            <w:tag w:val="ProjectTitle"/>
            <w:id w:val="1297110512"/>
            <w:placeholder>
              <w:docPart w:val="19B17093B70B41D6A106C7518855A579"/>
            </w:placeholder>
            <w:dataBinding w:prefixMappings="" w:xpath="/ccStore[1]/ccprojecttitle[1]" w:storeItemID="{15AC6B22-21A4-4E77-973A-B3434029B843}"/>
            <w:text/>
          </w:sdtPr>
          <w:sdtContent>
            <w:tc>
              <w:tcPr>
                <w:tcW w:w="7143" w:type="dxa"/>
              </w:tcPr>
              <w:p w:rsidRPr="00297E89" w:rsidR="00297E89" w:rsidP="00297E89" w:rsidRDefault="002235FA" w14:paraId="71FA101F" w14:textId="145C7B5B">
                <w:pPr>
                  <w:pStyle w:val="TableText"/>
                </w:pPr>
                <w:r>
                  <w:t>Technical Assistance to SADC Secretariat on Intra-ACP Climate Services and Related Applications</w:t>
                </w:r>
              </w:p>
            </w:tc>
          </w:sdtContent>
        </w:sdt>
      </w:tr>
      <w:tr w:rsidRPr="00297E89" w:rsidR="00297E89" w:rsidTr="00297E89" w14:paraId="327C7900" w14:textId="77777777">
        <w:tc>
          <w:tcPr>
            <w:tcW w:w="1701" w:type="dxa"/>
          </w:tcPr>
          <w:p w:rsidRPr="00297E89" w:rsidR="00297E89" w:rsidP="00AB629F" w:rsidRDefault="00297E89" w14:paraId="194BF211" w14:textId="77777777">
            <w:pPr>
              <w:pStyle w:val="TableHeading"/>
              <w:jc w:val="both"/>
            </w:pPr>
            <w:r>
              <w:t>Job number</w:t>
            </w:r>
          </w:p>
        </w:tc>
        <w:sdt>
          <w:sdtPr>
            <w:tag w:val="JobNumber"/>
            <w:id w:val="-948700955"/>
            <w:placeholder>
              <w:docPart w:val="D4F99BCDE4B64582BB14970271AFE4D3"/>
            </w:placeholder>
            <w:text/>
          </w:sdtPr>
          <w:sdtContent>
            <w:tc>
              <w:tcPr>
                <w:tcW w:w="7143" w:type="dxa"/>
              </w:tcPr>
              <w:p w:rsidRPr="00297E89" w:rsidR="00297E89" w:rsidP="00297E89" w:rsidRDefault="00A96599" w14:paraId="11923EB6" w14:textId="59754B61">
                <w:pPr>
                  <w:pStyle w:val="TableText"/>
                </w:pPr>
                <w:r w:rsidRPr="00A96599">
                  <w:t>Contract no. SADC/3/5/2/50.</w:t>
                </w:r>
              </w:p>
            </w:tc>
          </w:sdtContent>
        </w:sdt>
      </w:tr>
      <w:tr w:rsidRPr="00297E89" w:rsidR="00297E89" w:rsidTr="00297E89" w14:paraId="5FC940B3" w14:textId="77777777">
        <w:tc>
          <w:tcPr>
            <w:tcW w:w="1701" w:type="dxa"/>
          </w:tcPr>
          <w:p w:rsidRPr="00297E89" w:rsidR="00297E89" w:rsidP="00AB629F" w:rsidRDefault="00297E89" w14:paraId="6C3AC745" w14:textId="77777777">
            <w:pPr>
              <w:pStyle w:val="TableHeading"/>
              <w:jc w:val="both"/>
            </w:pPr>
            <w:r>
              <w:t>Client signature/date</w:t>
            </w:r>
          </w:p>
        </w:tc>
        <w:tc>
          <w:tcPr>
            <w:tcW w:w="7143" w:type="dxa"/>
          </w:tcPr>
          <w:p w:rsidR="00297E89" w:rsidP="00297E89" w:rsidRDefault="00297E89" w14:paraId="25FB8CD7" w14:textId="77777777">
            <w:pPr>
              <w:pStyle w:val="TableText"/>
            </w:pPr>
          </w:p>
          <w:p w:rsidR="00297E89" w:rsidP="00297E89" w:rsidRDefault="00297E89" w14:paraId="3E56E7CD" w14:textId="77777777">
            <w:pPr>
              <w:pStyle w:val="TableText"/>
            </w:pPr>
          </w:p>
          <w:p w:rsidR="00297E89" w:rsidP="00297E89" w:rsidRDefault="00297E89" w14:paraId="27077931" w14:textId="77777777">
            <w:pPr>
              <w:pStyle w:val="TableText"/>
            </w:pPr>
          </w:p>
          <w:p w:rsidRPr="00297E89" w:rsidR="00297E89" w:rsidP="00297E89" w:rsidRDefault="00297E89" w14:paraId="64C11ED8" w14:textId="77777777">
            <w:pPr>
              <w:pStyle w:val="TableText"/>
            </w:pPr>
          </w:p>
        </w:tc>
      </w:tr>
    </w:tbl>
    <w:p w:rsidR="008377E0" w:rsidP="008377E0" w:rsidRDefault="008377E0" w14:paraId="1CC13471" w14:textId="77777777">
      <w:pPr>
        <w:pStyle w:val="NoSpacing"/>
      </w:pPr>
    </w:p>
    <w:p w:rsidR="006909F0" w:rsidP="008377E0" w:rsidRDefault="006909F0" w14:paraId="2B57109D" w14:textId="77777777">
      <w:pPr>
        <w:pStyle w:val="NoSpacing"/>
      </w:pPr>
    </w:p>
    <w:p w:rsidR="006909F0" w:rsidP="008377E0" w:rsidRDefault="006909F0" w14:paraId="2DB901F0" w14:textId="77777777">
      <w:pPr>
        <w:pStyle w:val="NoSpacing"/>
      </w:pPr>
    </w:p>
    <w:p w:rsidR="000C3C56" w:rsidP="6254D9CB" w:rsidRDefault="000C3C56" w14:paraId="1B5F3654" w14:textId="4FFC1260">
      <w:pPr>
        <w:pStyle w:val="TOC1"/>
        <w:rPr>
          <w:rFonts w:asciiTheme="minorHAnsi" w:hAnsiTheme="minorHAnsi" w:eastAsiaTheme="minorEastAsia" w:cstheme="minorBidi"/>
          <w:b w:val="0"/>
          <w:noProof/>
          <w:color w:val="auto"/>
          <w:sz w:val="22"/>
          <w:szCs w:val="22"/>
          <w:lang w:eastAsia="ja-JP"/>
        </w:rPr>
      </w:pPr>
      <w:r>
        <w:rPr>
          <w:color w:val="BEDAE5" w:themeColor="accent2"/>
        </w:rPr>
        <w:fldChar w:fldCharType="begin"/>
      </w:r>
      <w:r w:rsidRPr="6254D9CB">
        <w:rPr>
          <w:color w:val="BEDAE5" w:themeColor="accent2"/>
        </w:rPr>
        <w:instrText xml:space="preserve"> TOC \o "1-3" \h \z \t "Divider Heading,6,H1 Exec Sum,1" </w:instrText>
      </w:r>
      <w:r>
        <w:rPr>
          <w:color w:val="BEDAE5" w:themeColor="accent2"/>
        </w:rPr>
        <w:fldChar w:fldCharType="separate"/>
      </w:r>
      <w:hyperlink w:anchor="_Toc174607494">
        <w:r w:rsidRPr="6254D9CB" w:rsidR="00CD3656">
          <w:rPr>
            <w:rStyle w:val="Hyperlink"/>
            <w:noProof/>
          </w:rPr>
          <w:t>Executive summary</w:t>
        </w:r>
        <w:r>
          <w:tab/>
        </w:r>
        <w:r w:rsidRPr="6254D9CB">
          <w:rPr>
            <w:noProof/>
          </w:rPr>
          <w:fldChar w:fldCharType="begin"/>
        </w:r>
        <w:r w:rsidRPr="6254D9CB">
          <w:rPr>
            <w:noProof/>
          </w:rPr>
          <w:instrText xml:space="preserve"> PAGEREF _Toc174607494 \h </w:instrText>
        </w:r>
        <w:r w:rsidRPr="6254D9CB">
          <w:rPr>
            <w:noProof/>
          </w:rPr>
        </w:r>
        <w:r w:rsidRPr="6254D9CB">
          <w:rPr>
            <w:noProof/>
          </w:rPr>
          <w:fldChar w:fldCharType="separate"/>
        </w:r>
        <w:r w:rsidRPr="6254D9CB" w:rsidR="00CD3656">
          <w:rPr>
            <w:noProof/>
          </w:rPr>
          <w:t>4</w:t>
        </w:r>
        <w:r w:rsidRPr="6254D9CB">
          <w:rPr>
            <w:noProof/>
          </w:rPr>
          <w:fldChar w:fldCharType="end"/>
        </w:r>
      </w:hyperlink>
    </w:p>
    <w:p w:rsidR="00CD3656" w:rsidP="6254D9CB" w:rsidRDefault="00A307F5" w14:paraId="682563CD" w14:textId="20591765">
      <w:pPr>
        <w:pStyle w:val="TOC1"/>
        <w:rPr>
          <w:rFonts w:asciiTheme="minorHAnsi" w:hAnsiTheme="minorHAnsi" w:eastAsiaTheme="minorEastAsia" w:cstheme="minorBidi"/>
          <w:b w:val="0"/>
          <w:noProof/>
          <w:color w:val="auto"/>
          <w:sz w:val="22"/>
          <w:szCs w:val="22"/>
          <w:lang w:eastAsia="ja-JP"/>
        </w:rPr>
      </w:pPr>
      <w:hyperlink w:anchor="_Toc174607495">
        <w:r w:rsidRPr="6254D9CB" w:rsidR="00CD3656">
          <w:rPr>
            <w:rStyle w:val="Hyperlink"/>
            <w:noProof/>
          </w:rPr>
          <w:t>1.</w:t>
        </w:r>
        <w:r w:rsidR="00CD3656">
          <w:tab/>
        </w:r>
        <w:r w:rsidRPr="6254D9CB" w:rsidR="00CD3656">
          <w:rPr>
            <w:rStyle w:val="Hyperlink"/>
            <w:noProof/>
          </w:rPr>
          <w:t>Introduction</w:t>
        </w:r>
        <w:r w:rsidR="00CD3656">
          <w:tab/>
        </w:r>
        <w:r w:rsidRPr="6254D9CB" w:rsidR="00CD3656">
          <w:rPr>
            <w:noProof/>
          </w:rPr>
          <w:fldChar w:fldCharType="begin"/>
        </w:r>
        <w:r w:rsidRPr="6254D9CB" w:rsidR="00CD3656">
          <w:rPr>
            <w:noProof/>
          </w:rPr>
          <w:instrText xml:space="preserve"> PAGEREF _Toc174607495 \h </w:instrText>
        </w:r>
        <w:r w:rsidRPr="6254D9CB" w:rsidR="00CD3656">
          <w:rPr>
            <w:noProof/>
          </w:rPr>
        </w:r>
        <w:r w:rsidRPr="6254D9CB" w:rsidR="00CD3656">
          <w:rPr>
            <w:noProof/>
          </w:rPr>
          <w:fldChar w:fldCharType="separate"/>
        </w:r>
        <w:r w:rsidRPr="6254D9CB" w:rsidR="00CD3656">
          <w:rPr>
            <w:noProof/>
          </w:rPr>
          <w:t>15</w:t>
        </w:r>
        <w:r w:rsidRPr="6254D9CB" w:rsidR="00CD3656">
          <w:rPr>
            <w:noProof/>
          </w:rPr>
          <w:fldChar w:fldCharType="end"/>
        </w:r>
      </w:hyperlink>
    </w:p>
    <w:p w:rsidR="00CD3656" w:rsidP="6254D9CB" w:rsidRDefault="00A307F5" w14:paraId="766B6FA2" w14:textId="2A1112BF">
      <w:pPr>
        <w:pStyle w:val="TOC2"/>
        <w:rPr>
          <w:rFonts w:asciiTheme="minorHAnsi" w:hAnsiTheme="minorHAnsi" w:eastAsiaTheme="minorEastAsia" w:cstheme="minorBidi"/>
          <w:noProof/>
          <w:color w:val="auto"/>
          <w:sz w:val="22"/>
          <w:szCs w:val="22"/>
          <w:lang w:eastAsia="ja-JP"/>
        </w:rPr>
      </w:pPr>
      <w:hyperlink w:anchor="_Toc174607496">
        <w:r w:rsidRPr="6254D9CB" w:rsidR="00CD3656">
          <w:rPr>
            <w:rStyle w:val="Hyperlink"/>
            <w:noProof/>
          </w:rPr>
          <w:t>1.1</w:t>
        </w:r>
        <w:r w:rsidR="00CD3656">
          <w:tab/>
        </w:r>
        <w:r w:rsidRPr="6254D9CB" w:rsidR="00CD3656">
          <w:rPr>
            <w:rStyle w:val="Hyperlink"/>
            <w:noProof/>
          </w:rPr>
          <w:t>Background</w:t>
        </w:r>
        <w:r w:rsidR="00CD3656">
          <w:tab/>
        </w:r>
        <w:r w:rsidRPr="6254D9CB" w:rsidR="00CD3656">
          <w:rPr>
            <w:noProof/>
          </w:rPr>
          <w:fldChar w:fldCharType="begin"/>
        </w:r>
        <w:r w:rsidRPr="6254D9CB" w:rsidR="00CD3656">
          <w:rPr>
            <w:noProof/>
          </w:rPr>
          <w:instrText xml:space="preserve"> PAGEREF _Toc174607496 \h </w:instrText>
        </w:r>
        <w:r w:rsidRPr="6254D9CB" w:rsidR="00CD3656">
          <w:rPr>
            <w:noProof/>
          </w:rPr>
        </w:r>
        <w:r w:rsidRPr="6254D9CB" w:rsidR="00CD3656">
          <w:rPr>
            <w:noProof/>
          </w:rPr>
          <w:fldChar w:fldCharType="separate"/>
        </w:r>
        <w:r w:rsidRPr="6254D9CB" w:rsidR="00CD3656">
          <w:rPr>
            <w:noProof/>
          </w:rPr>
          <w:t>15</w:t>
        </w:r>
        <w:r w:rsidRPr="6254D9CB" w:rsidR="00CD3656">
          <w:rPr>
            <w:noProof/>
          </w:rPr>
          <w:fldChar w:fldCharType="end"/>
        </w:r>
      </w:hyperlink>
    </w:p>
    <w:p w:rsidR="00CD3656" w:rsidP="6254D9CB" w:rsidRDefault="00A307F5" w14:paraId="068C1DD6" w14:textId="2F42F0E0">
      <w:pPr>
        <w:pStyle w:val="TOC3"/>
        <w:rPr>
          <w:rFonts w:asciiTheme="minorHAnsi" w:hAnsiTheme="minorHAnsi" w:eastAsiaTheme="minorEastAsia" w:cstheme="minorBidi"/>
          <w:noProof/>
          <w:color w:val="auto"/>
          <w:sz w:val="22"/>
          <w:szCs w:val="22"/>
          <w:lang w:eastAsia="ja-JP"/>
        </w:rPr>
      </w:pPr>
      <w:hyperlink w:anchor="_Toc174607497">
        <w:r w:rsidRPr="6254D9CB" w:rsidR="00CD3656">
          <w:rPr>
            <w:rStyle w:val="Hyperlink"/>
            <w:noProof/>
          </w:rPr>
          <w:t>1.1.1</w:t>
        </w:r>
        <w:r w:rsidR="00CD3656">
          <w:tab/>
        </w:r>
        <w:r w:rsidRPr="6254D9CB" w:rsidR="00CD3656">
          <w:rPr>
            <w:rStyle w:val="Hyperlink"/>
            <w:noProof/>
          </w:rPr>
          <w:t>About the project</w:t>
        </w:r>
        <w:r w:rsidR="00CD3656">
          <w:tab/>
        </w:r>
        <w:r w:rsidRPr="6254D9CB" w:rsidR="00CD3656">
          <w:rPr>
            <w:noProof/>
          </w:rPr>
          <w:fldChar w:fldCharType="begin"/>
        </w:r>
        <w:r w:rsidRPr="6254D9CB" w:rsidR="00CD3656">
          <w:rPr>
            <w:noProof/>
          </w:rPr>
          <w:instrText xml:space="preserve"> PAGEREF _Toc174607497 \h </w:instrText>
        </w:r>
        <w:r w:rsidRPr="6254D9CB" w:rsidR="00CD3656">
          <w:rPr>
            <w:noProof/>
          </w:rPr>
        </w:r>
        <w:r w:rsidRPr="6254D9CB" w:rsidR="00CD3656">
          <w:rPr>
            <w:noProof/>
          </w:rPr>
          <w:fldChar w:fldCharType="separate"/>
        </w:r>
        <w:r w:rsidRPr="6254D9CB" w:rsidR="00CD3656">
          <w:rPr>
            <w:noProof/>
          </w:rPr>
          <w:t>15</w:t>
        </w:r>
        <w:r w:rsidRPr="6254D9CB" w:rsidR="00CD3656">
          <w:rPr>
            <w:noProof/>
          </w:rPr>
          <w:fldChar w:fldCharType="end"/>
        </w:r>
      </w:hyperlink>
    </w:p>
    <w:p w:rsidR="00CD3656" w:rsidP="6254D9CB" w:rsidRDefault="00A307F5" w14:paraId="5D2D7B5A" w14:textId="0D4C073B">
      <w:pPr>
        <w:pStyle w:val="TOC2"/>
        <w:rPr>
          <w:rFonts w:asciiTheme="minorHAnsi" w:hAnsiTheme="minorHAnsi" w:eastAsiaTheme="minorEastAsia" w:cstheme="minorBidi"/>
          <w:noProof/>
          <w:color w:val="auto"/>
          <w:sz w:val="22"/>
          <w:szCs w:val="22"/>
          <w:lang w:eastAsia="ja-JP"/>
        </w:rPr>
      </w:pPr>
      <w:hyperlink w:anchor="_Toc174607498">
        <w:r w:rsidRPr="6254D9CB" w:rsidR="00CD3656">
          <w:rPr>
            <w:rStyle w:val="Hyperlink"/>
            <w:noProof/>
          </w:rPr>
          <w:t>1.2</w:t>
        </w:r>
        <w:r w:rsidR="00CD3656">
          <w:tab/>
        </w:r>
        <w:r w:rsidRPr="6254D9CB" w:rsidR="00CD3656">
          <w:rPr>
            <w:rStyle w:val="Hyperlink"/>
            <w:noProof/>
          </w:rPr>
          <w:t>About the report</w:t>
        </w:r>
        <w:r w:rsidR="00CD3656">
          <w:tab/>
        </w:r>
        <w:r w:rsidRPr="6254D9CB" w:rsidR="00CD3656">
          <w:rPr>
            <w:noProof/>
          </w:rPr>
          <w:fldChar w:fldCharType="begin"/>
        </w:r>
        <w:r w:rsidRPr="6254D9CB" w:rsidR="00CD3656">
          <w:rPr>
            <w:noProof/>
          </w:rPr>
          <w:instrText xml:space="preserve"> PAGEREF _Toc174607498 \h </w:instrText>
        </w:r>
        <w:r w:rsidRPr="6254D9CB" w:rsidR="00CD3656">
          <w:rPr>
            <w:noProof/>
          </w:rPr>
        </w:r>
        <w:r w:rsidRPr="6254D9CB" w:rsidR="00CD3656">
          <w:rPr>
            <w:noProof/>
          </w:rPr>
          <w:fldChar w:fldCharType="separate"/>
        </w:r>
        <w:r w:rsidRPr="6254D9CB" w:rsidR="00CD3656">
          <w:rPr>
            <w:noProof/>
          </w:rPr>
          <w:t>15</w:t>
        </w:r>
        <w:r w:rsidRPr="6254D9CB" w:rsidR="00CD3656">
          <w:rPr>
            <w:noProof/>
          </w:rPr>
          <w:fldChar w:fldCharType="end"/>
        </w:r>
      </w:hyperlink>
    </w:p>
    <w:p w:rsidR="00CD3656" w:rsidP="6254D9CB" w:rsidRDefault="00A307F5" w14:paraId="33A36DF2" w14:textId="716776A2">
      <w:pPr>
        <w:pStyle w:val="TOC1"/>
        <w:rPr>
          <w:rFonts w:asciiTheme="minorHAnsi" w:hAnsiTheme="minorHAnsi" w:eastAsiaTheme="minorEastAsia" w:cstheme="minorBidi"/>
          <w:b w:val="0"/>
          <w:noProof/>
          <w:color w:val="auto"/>
          <w:sz w:val="22"/>
          <w:szCs w:val="22"/>
          <w:lang w:eastAsia="ja-JP"/>
        </w:rPr>
      </w:pPr>
      <w:hyperlink w:anchor="_Toc174607499">
        <w:r w:rsidRPr="6254D9CB" w:rsidR="00CD3656">
          <w:rPr>
            <w:rStyle w:val="Hyperlink"/>
            <w:noProof/>
          </w:rPr>
          <w:t>2.</w:t>
        </w:r>
        <w:r w:rsidR="00CD3656">
          <w:tab/>
        </w:r>
        <w:r w:rsidRPr="6254D9CB" w:rsidR="00CD3656">
          <w:rPr>
            <w:rStyle w:val="Hyperlink"/>
            <w:noProof/>
          </w:rPr>
          <w:t>OSF implementation status</w:t>
        </w:r>
        <w:r w:rsidR="00CD3656">
          <w:tab/>
        </w:r>
        <w:r w:rsidRPr="6254D9CB" w:rsidR="00CD3656">
          <w:rPr>
            <w:noProof/>
          </w:rPr>
          <w:fldChar w:fldCharType="begin"/>
        </w:r>
        <w:r w:rsidRPr="6254D9CB" w:rsidR="00CD3656">
          <w:rPr>
            <w:noProof/>
          </w:rPr>
          <w:instrText xml:space="preserve"> PAGEREF _Toc174607499 \h </w:instrText>
        </w:r>
        <w:r w:rsidRPr="6254D9CB" w:rsidR="00CD3656">
          <w:rPr>
            <w:noProof/>
          </w:rPr>
        </w:r>
        <w:r w:rsidRPr="6254D9CB" w:rsidR="00CD3656">
          <w:rPr>
            <w:noProof/>
          </w:rPr>
          <w:fldChar w:fldCharType="separate"/>
        </w:r>
        <w:r w:rsidRPr="6254D9CB" w:rsidR="00CD3656">
          <w:rPr>
            <w:noProof/>
          </w:rPr>
          <w:t>17</w:t>
        </w:r>
        <w:r w:rsidRPr="6254D9CB" w:rsidR="00CD3656">
          <w:rPr>
            <w:noProof/>
          </w:rPr>
          <w:fldChar w:fldCharType="end"/>
        </w:r>
      </w:hyperlink>
    </w:p>
    <w:p w:rsidR="00CD3656" w:rsidP="6254D9CB" w:rsidRDefault="00A307F5" w14:paraId="26681FF2" w14:textId="6DC40BA3">
      <w:pPr>
        <w:pStyle w:val="TOC2"/>
        <w:rPr>
          <w:rFonts w:asciiTheme="minorHAnsi" w:hAnsiTheme="minorHAnsi" w:eastAsiaTheme="minorEastAsia" w:cstheme="minorBidi"/>
          <w:noProof/>
          <w:color w:val="auto"/>
          <w:sz w:val="22"/>
          <w:szCs w:val="22"/>
          <w:lang w:eastAsia="ja-JP"/>
        </w:rPr>
      </w:pPr>
      <w:hyperlink w:anchor="_Toc174607500">
        <w:r w:rsidRPr="6254D9CB" w:rsidR="00CD3656">
          <w:rPr>
            <w:rStyle w:val="Hyperlink"/>
            <w:noProof/>
          </w:rPr>
          <w:t>2.1</w:t>
        </w:r>
        <w:r w:rsidR="00CD3656">
          <w:tab/>
        </w:r>
        <w:r w:rsidRPr="6254D9CB" w:rsidR="00CD3656">
          <w:rPr>
            <w:rStyle w:val="Hyperlink"/>
            <w:noProof/>
          </w:rPr>
          <w:t>Status of seasonal forecasting and OSF at CSC prior to commencement of SADC ClimSA</w:t>
        </w:r>
        <w:r w:rsidR="00CD3656">
          <w:tab/>
        </w:r>
        <w:r w:rsidRPr="6254D9CB" w:rsidR="00CD3656">
          <w:rPr>
            <w:noProof/>
          </w:rPr>
          <w:fldChar w:fldCharType="begin"/>
        </w:r>
        <w:r w:rsidRPr="6254D9CB" w:rsidR="00CD3656">
          <w:rPr>
            <w:noProof/>
          </w:rPr>
          <w:instrText xml:space="preserve"> PAGEREF _Toc174607500 \h </w:instrText>
        </w:r>
        <w:r w:rsidRPr="6254D9CB" w:rsidR="00CD3656">
          <w:rPr>
            <w:noProof/>
          </w:rPr>
        </w:r>
        <w:r w:rsidRPr="6254D9CB" w:rsidR="00CD3656">
          <w:rPr>
            <w:noProof/>
          </w:rPr>
          <w:fldChar w:fldCharType="separate"/>
        </w:r>
        <w:r w:rsidRPr="6254D9CB" w:rsidR="00CD3656">
          <w:rPr>
            <w:noProof/>
          </w:rPr>
          <w:t>17</w:t>
        </w:r>
        <w:r w:rsidRPr="6254D9CB" w:rsidR="00CD3656">
          <w:rPr>
            <w:noProof/>
          </w:rPr>
          <w:fldChar w:fldCharType="end"/>
        </w:r>
      </w:hyperlink>
    </w:p>
    <w:p w:rsidR="00CD3656" w:rsidP="6254D9CB" w:rsidRDefault="00A307F5" w14:paraId="3ACFFFC8" w14:textId="510C6B3F">
      <w:pPr>
        <w:pStyle w:val="TOC3"/>
        <w:rPr>
          <w:rFonts w:asciiTheme="minorHAnsi" w:hAnsiTheme="minorHAnsi" w:eastAsiaTheme="minorEastAsia" w:cstheme="minorBidi"/>
          <w:noProof/>
          <w:color w:val="auto"/>
          <w:sz w:val="22"/>
          <w:szCs w:val="22"/>
          <w:lang w:eastAsia="ja-JP"/>
        </w:rPr>
      </w:pPr>
      <w:hyperlink w:anchor="_Toc174607501">
        <w:r w:rsidRPr="6254D9CB" w:rsidR="00CD3656">
          <w:rPr>
            <w:rStyle w:val="Hyperlink"/>
            <w:noProof/>
          </w:rPr>
          <w:t>2.1.1</w:t>
        </w:r>
        <w:r w:rsidR="00CD3656">
          <w:tab/>
        </w:r>
        <w:r w:rsidRPr="6254D9CB" w:rsidR="00CD3656">
          <w:rPr>
            <w:rStyle w:val="Hyperlink"/>
            <w:noProof/>
          </w:rPr>
          <w:t>SARCOF forecast process and products prior to ClimSA</w:t>
        </w:r>
        <w:r w:rsidR="00CD3656">
          <w:tab/>
        </w:r>
        <w:r w:rsidRPr="6254D9CB" w:rsidR="00CD3656">
          <w:rPr>
            <w:noProof/>
          </w:rPr>
          <w:fldChar w:fldCharType="begin"/>
        </w:r>
        <w:r w:rsidRPr="6254D9CB" w:rsidR="00CD3656">
          <w:rPr>
            <w:noProof/>
          </w:rPr>
          <w:instrText xml:space="preserve"> PAGEREF _Toc174607501 \h </w:instrText>
        </w:r>
        <w:r w:rsidRPr="6254D9CB" w:rsidR="00CD3656">
          <w:rPr>
            <w:noProof/>
          </w:rPr>
        </w:r>
        <w:r w:rsidRPr="6254D9CB" w:rsidR="00CD3656">
          <w:rPr>
            <w:noProof/>
          </w:rPr>
          <w:fldChar w:fldCharType="separate"/>
        </w:r>
        <w:r w:rsidRPr="6254D9CB" w:rsidR="00CD3656">
          <w:rPr>
            <w:noProof/>
          </w:rPr>
          <w:t>17</w:t>
        </w:r>
        <w:r w:rsidRPr="6254D9CB" w:rsidR="00CD3656">
          <w:rPr>
            <w:noProof/>
          </w:rPr>
          <w:fldChar w:fldCharType="end"/>
        </w:r>
      </w:hyperlink>
    </w:p>
    <w:p w:rsidR="00CD3656" w:rsidP="6254D9CB" w:rsidRDefault="00A307F5" w14:paraId="6B338ACD" w14:textId="50C17A60">
      <w:pPr>
        <w:pStyle w:val="TOC2"/>
        <w:rPr>
          <w:rFonts w:asciiTheme="minorHAnsi" w:hAnsiTheme="minorHAnsi" w:eastAsiaTheme="minorEastAsia" w:cstheme="minorBidi"/>
          <w:noProof/>
          <w:color w:val="auto"/>
          <w:sz w:val="22"/>
          <w:szCs w:val="22"/>
          <w:lang w:eastAsia="ja-JP"/>
        </w:rPr>
      </w:pPr>
      <w:hyperlink w:anchor="_Toc174607502">
        <w:r w:rsidRPr="6254D9CB" w:rsidR="00CD3656">
          <w:rPr>
            <w:rStyle w:val="Hyperlink"/>
            <w:noProof/>
          </w:rPr>
          <w:t>2.2</w:t>
        </w:r>
        <w:r w:rsidR="00CD3656">
          <w:tab/>
        </w:r>
        <w:r w:rsidRPr="6254D9CB" w:rsidR="00CD3656">
          <w:rPr>
            <w:rStyle w:val="Hyperlink"/>
            <w:noProof/>
          </w:rPr>
          <w:t>OSF roadmap developed during ClimSA and its implementation</w:t>
        </w:r>
        <w:r w:rsidR="00CD3656">
          <w:tab/>
        </w:r>
        <w:r w:rsidRPr="6254D9CB" w:rsidR="00CD3656">
          <w:rPr>
            <w:noProof/>
          </w:rPr>
          <w:fldChar w:fldCharType="begin"/>
        </w:r>
        <w:r w:rsidRPr="6254D9CB" w:rsidR="00CD3656">
          <w:rPr>
            <w:noProof/>
          </w:rPr>
          <w:instrText xml:space="preserve"> PAGEREF _Toc174607502 \h </w:instrText>
        </w:r>
        <w:r w:rsidRPr="6254D9CB" w:rsidR="00CD3656">
          <w:rPr>
            <w:noProof/>
          </w:rPr>
        </w:r>
        <w:r w:rsidRPr="6254D9CB" w:rsidR="00CD3656">
          <w:rPr>
            <w:noProof/>
          </w:rPr>
          <w:fldChar w:fldCharType="separate"/>
        </w:r>
        <w:r w:rsidRPr="6254D9CB" w:rsidR="00CD3656">
          <w:rPr>
            <w:noProof/>
          </w:rPr>
          <w:t>22</w:t>
        </w:r>
        <w:r w:rsidRPr="6254D9CB" w:rsidR="00CD3656">
          <w:rPr>
            <w:noProof/>
          </w:rPr>
          <w:fldChar w:fldCharType="end"/>
        </w:r>
      </w:hyperlink>
    </w:p>
    <w:p w:rsidR="00CD3656" w:rsidP="6254D9CB" w:rsidRDefault="00A307F5" w14:paraId="6800AB2F" w14:textId="2EE862DE">
      <w:pPr>
        <w:pStyle w:val="TOC3"/>
        <w:rPr>
          <w:rFonts w:asciiTheme="minorHAnsi" w:hAnsiTheme="minorHAnsi" w:eastAsiaTheme="minorEastAsia" w:cstheme="minorBidi"/>
          <w:noProof/>
          <w:color w:val="auto"/>
          <w:sz w:val="22"/>
          <w:szCs w:val="22"/>
          <w:lang w:eastAsia="ja-JP"/>
        </w:rPr>
      </w:pPr>
      <w:hyperlink w:anchor="_Toc174607503">
        <w:r w:rsidRPr="6254D9CB" w:rsidR="00CD3656">
          <w:rPr>
            <w:rStyle w:val="Hyperlink"/>
            <w:noProof/>
          </w:rPr>
          <w:t>2.2.1</w:t>
        </w:r>
        <w:r w:rsidR="00CD3656">
          <w:tab/>
        </w:r>
        <w:r w:rsidRPr="6254D9CB" w:rsidR="00CD3656">
          <w:rPr>
            <w:rStyle w:val="Hyperlink"/>
            <w:noProof/>
          </w:rPr>
          <w:t>Status of OSF at CSC against the expected Roadmap outcomes</w:t>
        </w:r>
        <w:r w:rsidR="00CD3656">
          <w:tab/>
        </w:r>
        <w:r w:rsidRPr="6254D9CB" w:rsidR="00CD3656">
          <w:rPr>
            <w:noProof/>
          </w:rPr>
          <w:fldChar w:fldCharType="begin"/>
        </w:r>
        <w:r w:rsidRPr="6254D9CB" w:rsidR="00CD3656">
          <w:rPr>
            <w:noProof/>
          </w:rPr>
          <w:instrText xml:space="preserve"> PAGEREF _Toc174607503 \h </w:instrText>
        </w:r>
        <w:r w:rsidRPr="6254D9CB" w:rsidR="00CD3656">
          <w:rPr>
            <w:noProof/>
          </w:rPr>
        </w:r>
        <w:r w:rsidRPr="6254D9CB" w:rsidR="00CD3656">
          <w:rPr>
            <w:noProof/>
          </w:rPr>
          <w:fldChar w:fldCharType="separate"/>
        </w:r>
        <w:r w:rsidRPr="6254D9CB" w:rsidR="00CD3656">
          <w:rPr>
            <w:noProof/>
          </w:rPr>
          <w:t>23</w:t>
        </w:r>
        <w:r w:rsidRPr="6254D9CB" w:rsidR="00CD3656">
          <w:rPr>
            <w:noProof/>
          </w:rPr>
          <w:fldChar w:fldCharType="end"/>
        </w:r>
      </w:hyperlink>
    </w:p>
    <w:p w:rsidR="00CD3656" w:rsidP="6254D9CB" w:rsidRDefault="00A307F5" w14:paraId="29E252F8" w14:textId="39009D73">
      <w:pPr>
        <w:pStyle w:val="TOC3"/>
        <w:rPr>
          <w:rFonts w:asciiTheme="minorHAnsi" w:hAnsiTheme="minorHAnsi" w:eastAsiaTheme="minorEastAsia" w:cstheme="minorBidi"/>
          <w:noProof/>
          <w:color w:val="auto"/>
          <w:sz w:val="22"/>
          <w:szCs w:val="22"/>
          <w:lang w:eastAsia="ja-JP"/>
        </w:rPr>
      </w:pPr>
      <w:hyperlink w:anchor="_Toc174607504">
        <w:r w:rsidRPr="6254D9CB" w:rsidR="00CD3656">
          <w:rPr>
            <w:rStyle w:val="Hyperlink"/>
            <w:noProof/>
          </w:rPr>
          <w:t>2.2.2</w:t>
        </w:r>
        <w:r w:rsidR="00CD3656">
          <w:tab/>
        </w:r>
        <w:r w:rsidRPr="6254D9CB" w:rsidR="00CD3656">
          <w:rPr>
            <w:rStyle w:val="Hyperlink"/>
            <w:noProof/>
          </w:rPr>
          <w:t>Status of OSF at CSC against the WMO OSF principles</w:t>
        </w:r>
        <w:r w:rsidR="00CD3656">
          <w:tab/>
        </w:r>
        <w:r w:rsidRPr="6254D9CB" w:rsidR="00CD3656">
          <w:rPr>
            <w:noProof/>
          </w:rPr>
          <w:fldChar w:fldCharType="begin"/>
        </w:r>
        <w:r w:rsidRPr="6254D9CB" w:rsidR="00CD3656">
          <w:rPr>
            <w:noProof/>
          </w:rPr>
          <w:instrText xml:space="preserve"> PAGEREF _Toc174607504 \h </w:instrText>
        </w:r>
        <w:r w:rsidRPr="6254D9CB" w:rsidR="00CD3656">
          <w:rPr>
            <w:noProof/>
          </w:rPr>
        </w:r>
        <w:r w:rsidRPr="6254D9CB" w:rsidR="00CD3656">
          <w:rPr>
            <w:noProof/>
          </w:rPr>
          <w:fldChar w:fldCharType="separate"/>
        </w:r>
        <w:r w:rsidRPr="6254D9CB" w:rsidR="00CD3656">
          <w:rPr>
            <w:noProof/>
          </w:rPr>
          <w:t>28</w:t>
        </w:r>
        <w:r w:rsidRPr="6254D9CB" w:rsidR="00CD3656">
          <w:rPr>
            <w:noProof/>
          </w:rPr>
          <w:fldChar w:fldCharType="end"/>
        </w:r>
      </w:hyperlink>
    </w:p>
    <w:p w:rsidR="00CD3656" w:rsidP="6254D9CB" w:rsidRDefault="00A307F5" w14:paraId="360CF4F9" w14:textId="3B6E5311">
      <w:pPr>
        <w:pStyle w:val="TOC2"/>
        <w:rPr>
          <w:rFonts w:asciiTheme="minorHAnsi" w:hAnsiTheme="minorHAnsi" w:eastAsiaTheme="minorEastAsia" w:cstheme="minorBidi"/>
          <w:noProof/>
          <w:color w:val="auto"/>
          <w:sz w:val="22"/>
          <w:szCs w:val="22"/>
          <w:lang w:eastAsia="ja-JP"/>
        </w:rPr>
      </w:pPr>
      <w:hyperlink w:anchor="_Toc174607505">
        <w:r w:rsidRPr="6254D9CB" w:rsidR="00CD3656">
          <w:rPr>
            <w:rStyle w:val="Hyperlink"/>
            <w:noProof/>
          </w:rPr>
          <w:t>2.3</w:t>
        </w:r>
        <w:r w:rsidR="00CD3656">
          <w:tab/>
        </w:r>
        <w:r w:rsidRPr="6254D9CB" w:rsidR="00CD3656">
          <w:rPr>
            <w:rStyle w:val="Hyperlink"/>
            <w:noProof/>
          </w:rPr>
          <w:t>Contribution of seasonal forecasting products and activities towards fulfilling WMO RCC requirements by CSC</w:t>
        </w:r>
        <w:r w:rsidR="00CD3656">
          <w:tab/>
        </w:r>
        <w:r w:rsidRPr="6254D9CB" w:rsidR="00CD3656">
          <w:rPr>
            <w:noProof/>
          </w:rPr>
          <w:fldChar w:fldCharType="begin"/>
        </w:r>
        <w:r w:rsidRPr="6254D9CB" w:rsidR="00CD3656">
          <w:rPr>
            <w:noProof/>
          </w:rPr>
          <w:instrText xml:space="preserve"> PAGEREF _Toc174607505 \h </w:instrText>
        </w:r>
        <w:r w:rsidRPr="6254D9CB" w:rsidR="00CD3656">
          <w:rPr>
            <w:noProof/>
          </w:rPr>
        </w:r>
        <w:r w:rsidRPr="6254D9CB" w:rsidR="00CD3656">
          <w:rPr>
            <w:noProof/>
          </w:rPr>
          <w:fldChar w:fldCharType="separate"/>
        </w:r>
        <w:r w:rsidRPr="6254D9CB" w:rsidR="00CD3656">
          <w:rPr>
            <w:noProof/>
          </w:rPr>
          <w:t>32</w:t>
        </w:r>
        <w:r w:rsidRPr="6254D9CB" w:rsidR="00CD3656">
          <w:rPr>
            <w:noProof/>
          </w:rPr>
          <w:fldChar w:fldCharType="end"/>
        </w:r>
      </w:hyperlink>
    </w:p>
    <w:p w:rsidR="00CD3656" w:rsidP="6254D9CB" w:rsidRDefault="00A307F5" w14:paraId="531E87C5" w14:textId="1CC252AA">
      <w:pPr>
        <w:pStyle w:val="TOC1"/>
        <w:rPr>
          <w:rFonts w:asciiTheme="minorHAnsi" w:hAnsiTheme="minorHAnsi" w:eastAsiaTheme="minorEastAsia" w:cstheme="minorBidi"/>
          <w:b w:val="0"/>
          <w:noProof/>
          <w:color w:val="auto"/>
          <w:sz w:val="22"/>
          <w:szCs w:val="22"/>
          <w:lang w:eastAsia="ja-JP"/>
        </w:rPr>
      </w:pPr>
      <w:hyperlink w:anchor="_Toc174607506">
        <w:r w:rsidRPr="6254D9CB" w:rsidR="00CD3656">
          <w:rPr>
            <w:rStyle w:val="Hyperlink"/>
            <w:noProof/>
          </w:rPr>
          <w:t>3.</w:t>
        </w:r>
        <w:r w:rsidR="00CD3656">
          <w:tab/>
        </w:r>
        <w:r w:rsidRPr="6254D9CB" w:rsidR="00CD3656">
          <w:rPr>
            <w:rStyle w:val="Hyperlink"/>
            <w:noProof/>
          </w:rPr>
          <w:t>Description of implemented tools, products and processes</w:t>
        </w:r>
        <w:r w:rsidR="00CD3656">
          <w:tab/>
        </w:r>
        <w:r w:rsidRPr="6254D9CB" w:rsidR="00CD3656">
          <w:rPr>
            <w:noProof/>
          </w:rPr>
          <w:fldChar w:fldCharType="begin"/>
        </w:r>
        <w:r w:rsidRPr="6254D9CB" w:rsidR="00CD3656">
          <w:rPr>
            <w:noProof/>
          </w:rPr>
          <w:instrText xml:space="preserve"> PAGEREF _Toc174607506 \h </w:instrText>
        </w:r>
        <w:r w:rsidRPr="6254D9CB" w:rsidR="00CD3656">
          <w:rPr>
            <w:noProof/>
          </w:rPr>
        </w:r>
        <w:r w:rsidRPr="6254D9CB" w:rsidR="00CD3656">
          <w:rPr>
            <w:noProof/>
          </w:rPr>
          <w:fldChar w:fldCharType="separate"/>
        </w:r>
        <w:r w:rsidRPr="6254D9CB" w:rsidR="00CD3656">
          <w:rPr>
            <w:noProof/>
          </w:rPr>
          <w:t>34</w:t>
        </w:r>
        <w:r w:rsidRPr="6254D9CB" w:rsidR="00CD3656">
          <w:rPr>
            <w:noProof/>
          </w:rPr>
          <w:fldChar w:fldCharType="end"/>
        </w:r>
      </w:hyperlink>
    </w:p>
    <w:p w:rsidR="00CD3656" w:rsidP="6254D9CB" w:rsidRDefault="00A307F5" w14:paraId="0878ACF0" w14:textId="255EB23C">
      <w:pPr>
        <w:pStyle w:val="TOC2"/>
        <w:rPr>
          <w:rFonts w:asciiTheme="minorHAnsi" w:hAnsiTheme="minorHAnsi" w:eastAsiaTheme="minorEastAsia" w:cstheme="minorBidi"/>
          <w:noProof/>
          <w:color w:val="auto"/>
          <w:sz w:val="22"/>
          <w:szCs w:val="22"/>
          <w:lang w:eastAsia="ja-JP"/>
        </w:rPr>
      </w:pPr>
      <w:hyperlink w:anchor="_Toc174607507">
        <w:r w:rsidRPr="6254D9CB" w:rsidR="00CD3656">
          <w:rPr>
            <w:rStyle w:val="Hyperlink"/>
            <w:noProof/>
          </w:rPr>
          <w:t>3.1</w:t>
        </w:r>
        <w:r w:rsidR="00CD3656">
          <w:tab/>
        </w:r>
        <w:r w:rsidRPr="6254D9CB" w:rsidR="00CD3656">
          <w:rPr>
            <w:rStyle w:val="Hyperlink"/>
            <w:noProof/>
          </w:rPr>
          <w:t>Climate Expert Meeting Standard Operating Procedure</w:t>
        </w:r>
        <w:r w:rsidR="00CD3656">
          <w:tab/>
        </w:r>
        <w:r w:rsidRPr="6254D9CB" w:rsidR="00CD3656">
          <w:rPr>
            <w:noProof/>
          </w:rPr>
          <w:fldChar w:fldCharType="begin"/>
        </w:r>
        <w:r w:rsidRPr="6254D9CB" w:rsidR="00CD3656">
          <w:rPr>
            <w:noProof/>
          </w:rPr>
          <w:instrText xml:space="preserve"> PAGEREF _Toc174607507 \h </w:instrText>
        </w:r>
        <w:r w:rsidRPr="6254D9CB" w:rsidR="00CD3656">
          <w:rPr>
            <w:noProof/>
          </w:rPr>
        </w:r>
        <w:r w:rsidRPr="6254D9CB" w:rsidR="00CD3656">
          <w:rPr>
            <w:noProof/>
          </w:rPr>
          <w:fldChar w:fldCharType="separate"/>
        </w:r>
        <w:r w:rsidRPr="6254D9CB" w:rsidR="00CD3656">
          <w:rPr>
            <w:noProof/>
          </w:rPr>
          <w:t>34</w:t>
        </w:r>
        <w:r w:rsidRPr="6254D9CB" w:rsidR="00CD3656">
          <w:rPr>
            <w:noProof/>
          </w:rPr>
          <w:fldChar w:fldCharType="end"/>
        </w:r>
      </w:hyperlink>
    </w:p>
    <w:p w:rsidR="00CD3656" w:rsidP="6254D9CB" w:rsidRDefault="00A307F5" w14:paraId="2D251493" w14:textId="637E17F8">
      <w:pPr>
        <w:pStyle w:val="TOC3"/>
        <w:rPr>
          <w:rFonts w:asciiTheme="minorHAnsi" w:hAnsiTheme="minorHAnsi" w:eastAsiaTheme="minorEastAsia" w:cstheme="minorBidi"/>
          <w:noProof/>
          <w:color w:val="auto"/>
          <w:sz w:val="22"/>
          <w:szCs w:val="22"/>
          <w:lang w:eastAsia="ja-JP"/>
        </w:rPr>
      </w:pPr>
      <w:hyperlink w:anchor="_Toc174607508">
        <w:r w:rsidRPr="6254D9CB" w:rsidR="00CD3656">
          <w:rPr>
            <w:rStyle w:val="Hyperlink"/>
            <w:noProof/>
          </w:rPr>
          <w:t>3.1.1</w:t>
        </w:r>
        <w:r w:rsidR="00CD3656">
          <w:tab/>
        </w:r>
        <w:r w:rsidRPr="6254D9CB" w:rsidR="00CD3656">
          <w:rPr>
            <w:rStyle w:val="Hyperlink"/>
            <w:noProof/>
          </w:rPr>
          <w:t>Functionality</w:t>
        </w:r>
        <w:r w:rsidR="00CD3656">
          <w:tab/>
        </w:r>
        <w:r w:rsidRPr="6254D9CB" w:rsidR="00CD3656">
          <w:rPr>
            <w:noProof/>
          </w:rPr>
          <w:fldChar w:fldCharType="begin"/>
        </w:r>
        <w:r w:rsidRPr="6254D9CB" w:rsidR="00CD3656">
          <w:rPr>
            <w:noProof/>
          </w:rPr>
          <w:instrText xml:space="preserve"> PAGEREF _Toc174607508 \h </w:instrText>
        </w:r>
        <w:r w:rsidRPr="6254D9CB" w:rsidR="00CD3656">
          <w:rPr>
            <w:noProof/>
          </w:rPr>
        </w:r>
        <w:r w:rsidRPr="6254D9CB" w:rsidR="00CD3656">
          <w:rPr>
            <w:noProof/>
          </w:rPr>
          <w:fldChar w:fldCharType="separate"/>
        </w:r>
        <w:r w:rsidRPr="6254D9CB" w:rsidR="00CD3656">
          <w:rPr>
            <w:noProof/>
          </w:rPr>
          <w:t>34</w:t>
        </w:r>
        <w:r w:rsidRPr="6254D9CB" w:rsidR="00CD3656">
          <w:rPr>
            <w:noProof/>
          </w:rPr>
          <w:fldChar w:fldCharType="end"/>
        </w:r>
      </w:hyperlink>
    </w:p>
    <w:p w:rsidR="00CD3656" w:rsidP="6254D9CB" w:rsidRDefault="00A307F5" w14:paraId="7BE44866" w14:textId="5C88DC2F">
      <w:pPr>
        <w:pStyle w:val="TOC3"/>
        <w:rPr>
          <w:rFonts w:asciiTheme="minorHAnsi" w:hAnsiTheme="minorHAnsi" w:eastAsiaTheme="minorEastAsia" w:cstheme="minorBidi"/>
          <w:noProof/>
          <w:color w:val="auto"/>
          <w:sz w:val="22"/>
          <w:szCs w:val="22"/>
          <w:lang w:eastAsia="ja-JP"/>
        </w:rPr>
      </w:pPr>
      <w:hyperlink w:anchor="_Toc174607509">
        <w:r w:rsidRPr="6254D9CB" w:rsidR="00CD3656">
          <w:rPr>
            <w:rStyle w:val="Hyperlink"/>
            <w:noProof/>
          </w:rPr>
          <w:t>3.1.2</w:t>
        </w:r>
        <w:r w:rsidR="00CD3656">
          <w:tab/>
        </w:r>
        <w:r w:rsidRPr="6254D9CB" w:rsidR="00CD3656">
          <w:rPr>
            <w:rStyle w:val="Hyperlink"/>
            <w:noProof/>
          </w:rPr>
          <w:t>Operationalisation</w:t>
        </w:r>
        <w:r w:rsidR="00CD3656">
          <w:tab/>
        </w:r>
        <w:r w:rsidRPr="6254D9CB" w:rsidR="00CD3656">
          <w:rPr>
            <w:noProof/>
          </w:rPr>
          <w:fldChar w:fldCharType="begin"/>
        </w:r>
        <w:r w:rsidRPr="6254D9CB" w:rsidR="00CD3656">
          <w:rPr>
            <w:noProof/>
          </w:rPr>
          <w:instrText xml:space="preserve"> PAGEREF _Toc174607509 \h </w:instrText>
        </w:r>
        <w:r w:rsidRPr="6254D9CB" w:rsidR="00CD3656">
          <w:rPr>
            <w:noProof/>
          </w:rPr>
        </w:r>
        <w:r w:rsidRPr="6254D9CB" w:rsidR="00CD3656">
          <w:rPr>
            <w:noProof/>
          </w:rPr>
          <w:fldChar w:fldCharType="separate"/>
        </w:r>
        <w:r w:rsidRPr="6254D9CB" w:rsidR="00CD3656">
          <w:rPr>
            <w:noProof/>
          </w:rPr>
          <w:t>34</w:t>
        </w:r>
        <w:r w:rsidRPr="6254D9CB" w:rsidR="00CD3656">
          <w:rPr>
            <w:noProof/>
          </w:rPr>
          <w:fldChar w:fldCharType="end"/>
        </w:r>
      </w:hyperlink>
    </w:p>
    <w:p w:rsidR="00CD3656" w:rsidP="6254D9CB" w:rsidRDefault="00A307F5" w14:paraId="038D9F53" w14:textId="219E8648">
      <w:pPr>
        <w:pStyle w:val="TOC2"/>
        <w:rPr>
          <w:rFonts w:asciiTheme="minorHAnsi" w:hAnsiTheme="minorHAnsi" w:eastAsiaTheme="minorEastAsia" w:cstheme="minorBidi"/>
          <w:noProof/>
          <w:color w:val="auto"/>
          <w:sz w:val="22"/>
          <w:szCs w:val="22"/>
          <w:lang w:eastAsia="ja-JP"/>
        </w:rPr>
      </w:pPr>
      <w:hyperlink w:anchor="_Toc174607510">
        <w:r w:rsidRPr="6254D9CB" w:rsidR="00CD3656">
          <w:rPr>
            <w:rStyle w:val="Hyperlink"/>
            <w:noProof/>
          </w:rPr>
          <w:t>3.2</w:t>
        </w:r>
        <w:r w:rsidR="00CD3656">
          <w:tab/>
        </w:r>
        <w:r w:rsidRPr="6254D9CB" w:rsidR="00CD3656">
          <w:rPr>
            <w:rStyle w:val="Hyperlink"/>
            <w:noProof/>
          </w:rPr>
          <w:t>SARCOF forecast verification tool (CFT Verification Module)</w:t>
        </w:r>
        <w:r w:rsidR="00CD3656">
          <w:tab/>
        </w:r>
        <w:r w:rsidRPr="6254D9CB" w:rsidR="00CD3656">
          <w:rPr>
            <w:noProof/>
          </w:rPr>
          <w:fldChar w:fldCharType="begin"/>
        </w:r>
        <w:r w:rsidRPr="6254D9CB" w:rsidR="00CD3656">
          <w:rPr>
            <w:noProof/>
          </w:rPr>
          <w:instrText xml:space="preserve"> PAGEREF _Toc174607510 \h </w:instrText>
        </w:r>
        <w:r w:rsidRPr="6254D9CB" w:rsidR="00CD3656">
          <w:rPr>
            <w:noProof/>
          </w:rPr>
        </w:r>
        <w:r w:rsidRPr="6254D9CB" w:rsidR="00CD3656">
          <w:rPr>
            <w:noProof/>
          </w:rPr>
          <w:fldChar w:fldCharType="separate"/>
        </w:r>
        <w:r w:rsidRPr="6254D9CB" w:rsidR="00CD3656">
          <w:rPr>
            <w:noProof/>
          </w:rPr>
          <w:t>35</w:t>
        </w:r>
        <w:r w:rsidRPr="6254D9CB" w:rsidR="00CD3656">
          <w:rPr>
            <w:noProof/>
          </w:rPr>
          <w:fldChar w:fldCharType="end"/>
        </w:r>
      </w:hyperlink>
    </w:p>
    <w:p w:rsidR="00CD3656" w:rsidP="6254D9CB" w:rsidRDefault="00A307F5" w14:paraId="2ED652A6" w14:textId="20607262">
      <w:pPr>
        <w:pStyle w:val="TOC3"/>
        <w:rPr>
          <w:rFonts w:asciiTheme="minorHAnsi" w:hAnsiTheme="minorHAnsi" w:eastAsiaTheme="minorEastAsia" w:cstheme="minorBidi"/>
          <w:noProof/>
          <w:color w:val="auto"/>
          <w:sz w:val="22"/>
          <w:szCs w:val="22"/>
          <w:lang w:eastAsia="ja-JP"/>
        </w:rPr>
      </w:pPr>
      <w:hyperlink w:anchor="_Toc174607511">
        <w:r w:rsidRPr="6254D9CB" w:rsidR="00CD3656">
          <w:rPr>
            <w:rStyle w:val="Hyperlink"/>
            <w:noProof/>
          </w:rPr>
          <w:t>3.2.1</w:t>
        </w:r>
        <w:r w:rsidR="00CD3656">
          <w:tab/>
        </w:r>
        <w:r w:rsidRPr="6254D9CB" w:rsidR="00CD3656">
          <w:rPr>
            <w:rStyle w:val="Hyperlink"/>
            <w:noProof/>
          </w:rPr>
          <w:t>Functionality</w:t>
        </w:r>
        <w:r w:rsidR="00CD3656">
          <w:tab/>
        </w:r>
        <w:r w:rsidRPr="6254D9CB" w:rsidR="00CD3656">
          <w:rPr>
            <w:noProof/>
          </w:rPr>
          <w:fldChar w:fldCharType="begin"/>
        </w:r>
        <w:r w:rsidRPr="6254D9CB" w:rsidR="00CD3656">
          <w:rPr>
            <w:noProof/>
          </w:rPr>
          <w:instrText xml:space="preserve"> PAGEREF _Toc174607511 \h </w:instrText>
        </w:r>
        <w:r w:rsidRPr="6254D9CB" w:rsidR="00CD3656">
          <w:rPr>
            <w:noProof/>
          </w:rPr>
        </w:r>
        <w:r w:rsidRPr="6254D9CB" w:rsidR="00CD3656">
          <w:rPr>
            <w:noProof/>
          </w:rPr>
          <w:fldChar w:fldCharType="separate"/>
        </w:r>
        <w:r w:rsidRPr="6254D9CB" w:rsidR="00CD3656">
          <w:rPr>
            <w:noProof/>
          </w:rPr>
          <w:t>35</w:t>
        </w:r>
        <w:r w:rsidRPr="6254D9CB" w:rsidR="00CD3656">
          <w:rPr>
            <w:noProof/>
          </w:rPr>
          <w:fldChar w:fldCharType="end"/>
        </w:r>
      </w:hyperlink>
    </w:p>
    <w:p w:rsidR="00CD3656" w:rsidP="6254D9CB" w:rsidRDefault="00A307F5" w14:paraId="44D409BB" w14:textId="070A2F1C">
      <w:pPr>
        <w:pStyle w:val="TOC3"/>
        <w:rPr>
          <w:rFonts w:asciiTheme="minorHAnsi" w:hAnsiTheme="minorHAnsi" w:eastAsiaTheme="minorEastAsia" w:cstheme="minorBidi"/>
          <w:noProof/>
          <w:color w:val="auto"/>
          <w:sz w:val="22"/>
          <w:szCs w:val="22"/>
          <w:lang w:eastAsia="ja-JP"/>
        </w:rPr>
      </w:pPr>
      <w:hyperlink w:anchor="_Toc174607512">
        <w:r w:rsidRPr="6254D9CB" w:rsidR="00CD3656">
          <w:rPr>
            <w:rStyle w:val="Hyperlink"/>
            <w:noProof/>
          </w:rPr>
          <w:t>3.2.2</w:t>
        </w:r>
        <w:r w:rsidR="00CD3656">
          <w:tab/>
        </w:r>
        <w:r w:rsidRPr="6254D9CB" w:rsidR="00CD3656">
          <w:rPr>
            <w:rStyle w:val="Hyperlink"/>
            <w:noProof/>
          </w:rPr>
          <w:t>Operationalisation</w:t>
        </w:r>
        <w:r w:rsidR="00CD3656">
          <w:tab/>
        </w:r>
        <w:r w:rsidRPr="6254D9CB" w:rsidR="00CD3656">
          <w:rPr>
            <w:noProof/>
          </w:rPr>
          <w:fldChar w:fldCharType="begin"/>
        </w:r>
        <w:r w:rsidRPr="6254D9CB" w:rsidR="00CD3656">
          <w:rPr>
            <w:noProof/>
          </w:rPr>
          <w:instrText xml:space="preserve"> PAGEREF _Toc174607512 \h </w:instrText>
        </w:r>
        <w:r w:rsidRPr="6254D9CB" w:rsidR="00CD3656">
          <w:rPr>
            <w:noProof/>
          </w:rPr>
        </w:r>
        <w:r w:rsidRPr="6254D9CB" w:rsidR="00CD3656">
          <w:rPr>
            <w:noProof/>
          </w:rPr>
          <w:fldChar w:fldCharType="separate"/>
        </w:r>
        <w:r w:rsidRPr="6254D9CB" w:rsidR="00CD3656">
          <w:rPr>
            <w:noProof/>
          </w:rPr>
          <w:t>36</w:t>
        </w:r>
        <w:r w:rsidRPr="6254D9CB" w:rsidR="00CD3656">
          <w:rPr>
            <w:noProof/>
          </w:rPr>
          <w:fldChar w:fldCharType="end"/>
        </w:r>
      </w:hyperlink>
    </w:p>
    <w:p w:rsidR="00CD3656" w:rsidP="6254D9CB" w:rsidRDefault="00A307F5" w14:paraId="61FB574B" w14:textId="3CC01FBC">
      <w:pPr>
        <w:pStyle w:val="TOC2"/>
        <w:rPr>
          <w:rFonts w:asciiTheme="minorHAnsi" w:hAnsiTheme="minorHAnsi" w:eastAsiaTheme="minorEastAsia" w:cstheme="minorBidi"/>
          <w:noProof/>
          <w:color w:val="auto"/>
          <w:sz w:val="22"/>
          <w:szCs w:val="22"/>
          <w:lang w:eastAsia="ja-JP"/>
        </w:rPr>
      </w:pPr>
      <w:hyperlink w:anchor="_Toc174607513">
        <w:r w:rsidRPr="6254D9CB" w:rsidR="00CD3656">
          <w:rPr>
            <w:rStyle w:val="Hyperlink"/>
            <w:noProof/>
          </w:rPr>
          <w:t>3.3</w:t>
        </w:r>
        <w:r w:rsidR="00CD3656">
          <w:tab/>
        </w:r>
        <w:r w:rsidRPr="6254D9CB" w:rsidR="00CD3656">
          <w:rPr>
            <w:rStyle w:val="Hyperlink"/>
            <w:noProof/>
          </w:rPr>
          <w:t>Forecast synthesis tool</w:t>
        </w:r>
        <w:r w:rsidR="00CD3656">
          <w:tab/>
        </w:r>
        <w:r w:rsidRPr="6254D9CB" w:rsidR="00CD3656">
          <w:rPr>
            <w:noProof/>
          </w:rPr>
          <w:fldChar w:fldCharType="begin"/>
        </w:r>
        <w:r w:rsidRPr="6254D9CB" w:rsidR="00CD3656">
          <w:rPr>
            <w:noProof/>
          </w:rPr>
          <w:instrText xml:space="preserve"> PAGEREF _Toc174607513 \h </w:instrText>
        </w:r>
        <w:r w:rsidRPr="6254D9CB" w:rsidR="00CD3656">
          <w:rPr>
            <w:noProof/>
          </w:rPr>
        </w:r>
        <w:r w:rsidRPr="6254D9CB" w:rsidR="00CD3656">
          <w:rPr>
            <w:noProof/>
          </w:rPr>
          <w:fldChar w:fldCharType="separate"/>
        </w:r>
        <w:r w:rsidRPr="6254D9CB" w:rsidR="00CD3656">
          <w:rPr>
            <w:noProof/>
          </w:rPr>
          <w:t>37</w:t>
        </w:r>
        <w:r w:rsidRPr="6254D9CB" w:rsidR="00CD3656">
          <w:rPr>
            <w:noProof/>
          </w:rPr>
          <w:fldChar w:fldCharType="end"/>
        </w:r>
      </w:hyperlink>
    </w:p>
    <w:p w:rsidR="00CD3656" w:rsidP="6254D9CB" w:rsidRDefault="00A307F5" w14:paraId="4E902841" w14:textId="305F37F5">
      <w:pPr>
        <w:pStyle w:val="TOC3"/>
        <w:rPr>
          <w:rFonts w:asciiTheme="minorHAnsi" w:hAnsiTheme="minorHAnsi" w:eastAsiaTheme="minorEastAsia" w:cstheme="minorBidi"/>
          <w:noProof/>
          <w:color w:val="auto"/>
          <w:sz w:val="22"/>
          <w:szCs w:val="22"/>
          <w:lang w:eastAsia="ja-JP"/>
        </w:rPr>
      </w:pPr>
      <w:hyperlink w:anchor="_Toc174607514">
        <w:r w:rsidRPr="6254D9CB" w:rsidR="00CD3656">
          <w:rPr>
            <w:rStyle w:val="Hyperlink"/>
            <w:noProof/>
          </w:rPr>
          <w:t>3.3.1</w:t>
        </w:r>
        <w:r w:rsidR="00CD3656">
          <w:tab/>
        </w:r>
        <w:r w:rsidRPr="6254D9CB" w:rsidR="00CD3656">
          <w:rPr>
            <w:rStyle w:val="Hyperlink"/>
            <w:noProof/>
          </w:rPr>
          <w:t>Functionality</w:t>
        </w:r>
        <w:r w:rsidR="00CD3656">
          <w:tab/>
        </w:r>
        <w:r w:rsidRPr="6254D9CB" w:rsidR="00CD3656">
          <w:rPr>
            <w:noProof/>
          </w:rPr>
          <w:fldChar w:fldCharType="begin"/>
        </w:r>
        <w:r w:rsidRPr="6254D9CB" w:rsidR="00CD3656">
          <w:rPr>
            <w:noProof/>
          </w:rPr>
          <w:instrText xml:space="preserve"> PAGEREF _Toc174607514 \h </w:instrText>
        </w:r>
        <w:r w:rsidRPr="6254D9CB" w:rsidR="00CD3656">
          <w:rPr>
            <w:noProof/>
          </w:rPr>
        </w:r>
        <w:r w:rsidRPr="6254D9CB" w:rsidR="00CD3656">
          <w:rPr>
            <w:noProof/>
          </w:rPr>
          <w:fldChar w:fldCharType="separate"/>
        </w:r>
        <w:r w:rsidRPr="6254D9CB" w:rsidR="00CD3656">
          <w:rPr>
            <w:noProof/>
          </w:rPr>
          <w:t>37</w:t>
        </w:r>
        <w:r w:rsidRPr="6254D9CB" w:rsidR="00CD3656">
          <w:rPr>
            <w:noProof/>
          </w:rPr>
          <w:fldChar w:fldCharType="end"/>
        </w:r>
      </w:hyperlink>
    </w:p>
    <w:p w:rsidR="00CD3656" w:rsidP="6254D9CB" w:rsidRDefault="00A307F5" w14:paraId="25C71552" w14:textId="4C454A78">
      <w:pPr>
        <w:pStyle w:val="TOC3"/>
        <w:rPr>
          <w:rFonts w:asciiTheme="minorHAnsi" w:hAnsiTheme="minorHAnsi" w:eastAsiaTheme="minorEastAsia" w:cstheme="minorBidi"/>
          <w:noProof/>
          <w:color w:val="auto"/>
          <w:sz w:val="22"/>
          <w:szCs w:val="22"/>
          <w:lang w:eastAsia="ja-JP"/>
        </w:rPr>
      </w:pPr>
      <w:hyperlink w:anchor="_Toc174607515">
        <w:r w:rsidRPr="6254D9CB" w:rsidR="00CD3656">
          <w:rPr>
            <w:rStyle w:val="Hyperlink"/>
            <w:noProof/>
          </w:rPr>
          <w:t>3.3.2</w:t>
        </w:r>
        <w:r w:rsidR="00CD3656">
          <w:tab/>
        </w:r>
        <w:r w:rsidRPr="6254D9CB" w:rsidR="00CD3656">
          <w:rPr>
            <w:rStyle w:val="Hyperlink"/>
            <w:noProof/>
          </w:rPr>
          <w:t>Operationalisation</w:t>
        </w:r>
        <w:r w:rsidR="00CD3656">
          <w:tab/>
        </w:r>
        <w:r w:rsidRPr="6254D9CB" w:rsidR="00CD3656">
          <w:rPr>
            <w:noProof/>
          </w:rPr>
          <w:fldChar w:fldCharType="begin"/>
        </w:r>
        <w:r w:rsidRPr="6254D9CB" w:rsidR="00CD3656">
          <w:rPr>
            <w:noProof/>
          </w:rPr>
          <w:instrText xml:space="preserve"> PAGEREF _Toc174607515 \h </w:instrText>
        </w:r>
        <w:r w:rsidRPr="6254D9CB" w:rsidR="00CD3656">
          <w:rPr>
            <w:noProof/>
          </w:rPr>
        </w:r>
        <w:r w:rsidRPr="6254D9CB" w:rsidR="00CD3656">
          <w:rPr>
            <w:noProof/>
          </w:rPr>
          <w:fldChar w:fldCharType="separate"/>
        </w:r>
        <w:r w:rsidRPr="6254D9CB" w:rsidR="00CD3656">
          <w:rPr>
            <w:noProof/>
          </w:rPr>
          <w:t>38</w:t>
        </w:r>
        <w:r w:rsidRPr="6254D9CB" w:rsidR="00CD3656">
          <w:rPr>
            <w:noProof/>
          </w:rPr>
          <w:fldChar w:fldCharType="end"/>
        </w:r>
      </w:hyperlink>
    </w:p>
    <w:p w:rsidR="00CD3656" w:rsidP="6254D9CB" w:rsidRDefault="00A307F5" w14:paraId="011C89C5" w14:textId="7DFAC5FB">
      <w:pPr>
        <w:pStyle w:val="TOC2"/>
        <w:rPr>
          <w:rFonts w:asciiTheme="minorHAnsi" w:hAnsiTheme="minorHAnsi" w:eastAsiaTheme="minorEastAsia" w:cstheme="minorBidi"/>
          <w:noProof/>
          <w:color w:val="auto"/>
          <w:sz w:val="22"/>
          <w:szCs w:val="22"/>
          <w:lang w:eastAsia="ja-JP"/>
        </w:rPr>
      </w:pPr>
      <w:hyperlink w:anchor="_Toc174607516">
        <w:r w:rsidRPr="6254D9CB" w:rsidR="00CD3656">
          <w:rPr>
            <w:rStyle w:val="Hyperlink"/>
            <w:noProof/>
          </w:rPr>
          <w:t>3.4</w:t>
        </w:r>
        <w:r w:rsidR="00CD3656">
          <w:tab/>
        </w:r>
        <w:r w:rsidRPr="6254D9CB" w:rsidR="00CD3656">
          <w:rPr>
            <w:rStyle w:val="Hyperlink"/>
            <w:noProof/>
          </w:rPr>
          <w:t>Changes to the consensus process</w:t>
        </w:r>
        <w:r w:rsidR="00CD3656">
          <w:tab/>
        </w:r>
        <w:r w:rsidRPr="6254D9CB" w:rsidR="00CD3656">
          <w:rPr>
            <w:noProof/>
          </w:rPr>
          <w:fldChar w:fldCharType="begin"/>
        </w:r>
        <w:r w:rsidRPr="6254D9CB" w:rsidR="00CD3656">
          <w:rPr>
            <w:noProof/>
          </w:rPr>
          <w:instrText xml:space="preserve"> PAGEREF _Toc174607516 \h </w:instrText>
        </w:r>
        <w:r w:rsidRPr="6254D9CB" w:rsidR="00CD3656">
          <w:rPr>
            <w:noProof/>
          </w:rPr>
        </w:r>
        <w:r w:rsidRPr="6254D9CB" w:rsidR="00CD3656">
          <w:rPr>
            <w:noProof/>
          </w:rPr>
          <w:fldChar w:fldCharType="separate"/>
        </w:r>
        <w:r w:rsidRPr="6254D9CB" w:rsidR="00CD3656">
          <w:rPr>
            <w:noProof/>
          </w:rPr>
          <w:t>39</w:t>
        </w:r>
        <w:r w:rsidRPr="6254D9CB" w:rsidR="00CD3656">
          <w:rPr>
            <w:noProof/>
          </w:rPr>
          <w:fldChar w:fldCharType="end"/>
        </w:r>
      </w:hyperlink>
    </w:p>
    <w:p w:rsidR="00CD3656" w:rsidP="6254D9CB" w:rsidRDefault="00A307F5" w14:paraId="62CBA3B9" w14:textId="38E74A33">
      <w:pPr>
        <w:pStyle w:val="TOC3"/>
        <w:rPr>
          <w:rFonts w:asciiTheme="minorHAnsi" w:hAnsiTheme="minorHAnsi" w:eastAsiaTheme="minorEastAsia" w:cstheme="minorBidi"/>
          <w:noProof/>
          <w:color w:val="auto"/>
          <w:sz w:val="22"/>
          <w:szCs w:val="22"/>
          <w:lang w:eastAsia="ja-JP"/>
        </w:rPr>
      </w:pPr>
      <w:hyperlink w:anchor="_Toc174607517">
        <w:r w:rsidRPr="6254D9CB" w:rsidR="00CD3656">
          <w:rPr>
            <w:rStyle w:val="Hyperlink"/>
            <w:noProof/>
          </w:rPr>
          <w:t>3.4.1</w:t>
        </w:r>
        <w:r w:rsidR="00CD3656">
          <w:tab/>
        </w:r>
        <w:r w:rsidRPr="6254D9CB" w:rsidR="00CD3656">
          <w:rPr>
            <w:rStyle w:val="Hyperlink"/>
            <w:noProof/>
          </w:rPr>
          <w:t>Functionality</w:t>
        </w:r>
        <w:r w:rsidR="00CD3656">
          <w:tab/>
        </w:r>
        <w:r w:rsidRPr="6254D9CB" w:rsidR="00CD3656">
          <w:rPr>
            <w:noProof/>
          </w:rPr>
          <w:fldChar w:fldCharType="begin"/>
        </w:r>
        <w:r w:rsidRPr="6254D9CB" w:rsidR="00CD3656">
          <w:rPr>
            <w:noProof/>
          </w:rPr>
          <w:instrText xml:space="preserve"> PAGEREF _Toc174607517 \h </w:instrText>
        </w:r>
        <w:r w:rsidRPr="6254D9CB" w:rsidR="00CD3656">
          <w:rPr>
            <w:noProof/>
          </w:rPr>
        </w:r>
        <w:r w:rsidRPr="6254D9CB" w:rsidR="00CD3656">
          <w:rPr>
            <w:noProof/>
          </w:rPr>
          <w:fldChar w:fldCharType="separate"/>
        </w:r>
        <w:r w:rsidRPr="6254D9CB" w:rsidR="00CD3656">
          <w:rPr>
            <w:noProof/>
          </w:rPr>
          <w:t>39</w:t>
        </w:r>
        <w:r w:rsidRPr="6254D9CB" w:rsidR="00CD3656">
          <w:rPr>
            <w:noProof/>
          </w:rPr>
          <w:fldChar w:fldCharType="end"/>
        </w:r>
      </w:hyperlink>
    </w:p>
    <w:p w:rsidR="00CD3656" w:rsidP="6254D9CB" w:rsidRDefault="00A307F5" w14:paraId="30BD69C5" w14:textId="6F61BD3E">
      <w:pPr>
        <w:pStyle w:val="TOC3"/>
        <w:rPr>
          <w:rFonts w:asciiTheme="minorHAnsi" w:hAnsiTheme="minorHAnsi" w:eastAsiaTheme="minorEastAsia" w:cstheme="minorBidi"/>
          <w:noProof/>
          <w:color w:val="auto"/>
          <w:sz w:val="22"/>
          <w:szCs w:val="22"/>
          <w:lang w:eastAsia="ja-JP"/>
        </w:rPr>
      </w:pPr>
      <w:hyperlink w:anchor="_Toc174607518">
        <w:r w:rsidRPr="6254D9CB" w:rsidR="00CD3656">
          <w:rPr>
            <w:rStyle w:val="Hyperlink"/>
            <w:noProof/>
          </w:rPr>
          <w:t>3.4.2</w:t>
        </w:r>
        <w:r w:rsidR="00CD3656">
          <w:tab/>
        </w:r>
        <w:r w:rsidRPr="6254D9CB" w:rsidR="00CD3656">
          <w:rPr>
            <w:rStyle w:val="Hyperlink"/>
            <w:noProof/>
          </w:rPr>
          <w:t>Operationalisation</w:t>
        </w:r>
        <w:r w:rsidR="00CD3656">
          <w:tab/>
        </w:r>
        <w:r w:rsidRPr="6254D9CB" w:rsidR="00CD3656">
          <w:rPr>
            <w:noProof/>
          </w:rPr>
          <w:fldChar w:fldCharType="begin"/>
        </w:r>
        <w:r w:rsidRPr="6254D9CB" w:rsidR="00CD3656">
          <w:rPr>
            <w:noProof/>
          </w:rPr>
          <w:instrText xml:space="preserve"> PAGEREF _Toc174607518 \h </w:instrText>
        </w:r>
        <w:r w:rsidRPr="6254D9CB" w:rsidR="00CD3656">
          <w:rPr>
            <w:noProof/>
          </w:rPr>
        </w:r>
        <w:r w:rsidRPr="6254D9CB" w:rsidR="00CD3656">
          <w:rPr>
            <w:noProof/>
          </w:rPr>
          <w:fldChar w:fldCharType="separate"/>
        </w:r>
        <w:r w:rsidRPr="6254D9CB" w:rsidR="00CD3656">
          <w:rPr>
            <w:noProof/>
          </w:rPr>
          <w:t>39</w:t>
        </w:r>
        <w:r w:rsidRPr="6254D9CB" w:rsidR="00CD3656">
          <w:rPr>
            <w:noProof/>
          </w:rPr>
          <w:fldChar w:fldCharType="end"/>
        </w:r>
      </w:hyperlink>
    </w:p>
    <w:p w:rsidR="00CD3656" w:rsidP="6254D9CB" w:rsidRDefault="00A307F5" w14:paraId="7D97030D" w14:textId="65E5F9AA">
      <w:pPr>
        <w:pStyle w:val="TOC2"/>
        <w:rPr>
          <w:rFonts w:asciiTheme="minorHAnsi" w:hAnsiTheme="minorHAnsi" w:eastAsiaTheme="minorEastAsia" w:cstheme="minorBidi"/>
          <w:noProof/>
          <w:color w:val="auto"/>
          <w:sz w:val="22"/>
          <w:szCs w:val="22"/>
          <w:lang w:eastAsia="ja-JP"/>
        </w:rPr>
      </w:pPr>
      <w:hyperlink w:anchor="_Toc174607519">
        <w:r w:rsidRPr="6254D9CB" w:rsidR="00CD3656">
          <w:rPr>
            <w:rStyle w:val="Hyperlink"/>
            <w:noProof/>
          </w:rPr>
          <w:t>3.5</w:t>
        </w:r>
        <w:r w:rsidR="00CD3656">
          <w:tab/>
        </w:r>
        <w:r w:rsidRPr="6254D9CB" w:rsidR="00CD3656">
          <w:rPr>
            <w:rStyle w:val="Hyperlink"/>
            <w:noProof/>
          </w:rPr>
          <w:t>Changes to the presentation of the consensus forecast</w:t>
        </w:r>
        <w:r w:rsidR="00CD3656">
          <w:tab/>
        </w:r>
        <w:r w:rsidRPr="6254D9CB" w:rsidR="00CD3656">
          <w:rPr>
            <w:noProof/>
          </w:rPr>
          <w:fldChar w:fldCharType="begin"/>
        </w:r>
        <w:r w:rsidRPr="6254D9CB" w:rsidR="00CD3656">
          <w:rPr>
            <w:noProof/>
          </w:rPr>
          <w:instrText xml:space="preserve"> PAGEREF _Toc174607519 \h </w:instrText>
        </w:r>
        <w:r w:rsidRPr="6254D9CB" w:rsidR="00CD3656">
          <w:rPr>
            <w:noProof/>
          </w:rPr>
        </w:r>
        <w:r w:rsidRPr="6254D9CB" w:rsidR="00CD3656">
          <w:rPr>
            <w:noProof/>
          </w:rPr>
          <w:fldChar w:fldCharType="separate"/>
        </w:r>
        <w:r w:rsidRPr="6254D9CB" w:rsidR="00CD3656">
          <w:rPr>
            <w:noProof/>
          </w:rPr>
          <w:t>40</w:t>
        </w:r>
        <w:r w:rsidRPr="6254D9CB" w:rsidR="00CD3656">
          <w:rPr>
            <w:noProof/>
          </w:rPr>
          <w:fldChar w:fldCharType="end"/>
        </w:r>
      </w:hyperlink>
    </w:p>
    <w:p w:rsidR="00CD3656" w:rsidP="6254D9CB" w:rsidRDefault="00A307F5" w14:paraId="0056BDFA" w14:textId="54C7B9CB">
      <w:pPr>
        <w:pStyle w:val="TOC3"/>
        <w:rPr>
          <w:rFonts w:asciiTheme="minorHAnsi" w:hAnsiTheme="minorHAnsi" w:eastAsiaTheme="minorEastAsia" w:cstheme="minorBidi"/>
          <w:noProof/>
          <w:color w:val="auto"/>
          <w:sz w:val="22"/>
          <w:szCs w:val="22"/>
          <w:lang w:eastAsia="ja-JP"/>
        </w:rPr>
      </w:pPr>
      <w:hyperlink w:anchor="_Toc174607520">
        <w:r w:rsidRPr="6254D9CB" w:rsidR="00CD3656">
          <w:rPr>
            <w:rStyle w:val="Hyperlink"/>
            <w:noProof/>
          </w:rPr>
          <w:t>3.5.1</w:t>
        </w:r>
        <w:r w:rsidR="00CD3656">
          <w:tab/>
        </w:r>
        <w:r w:rsidRPr="6254D9CB" w:rsidR="00CD3656">
          <w:rPr>
            <w:rStyle w:val="Hyperlink"/>
            <w:noProof/>
          </w:rPr>
          <w:t>Operationalisation</w:t>
        </w:r>
        <w:r w:rsidR="00CD3656">
          <w:tab/>
        </w:r>
        <w:r w:rsidRPr="6254D9CB" w:rsidR="00CD3656">
          <w:rPr>
            <w:noProof/>
          </w:rPr>
          <w:fldChar w:fldCharType="begin"/>
        </w:r>
        <w:r w:rsidRPr="6254D9CB" w:rsidR="00CD3656">
          <w:rPr>
            <w:noProof/>
          </w:rPr>
          <w:instrText xml:space="preserve"> PAGEREF _Toc174607520 \h </w:instrText>
        </w:r>
        <w:r w:rsidRPr="6254D9CB" w:rsidR="00CD3656">
          <w:rPr>
            <w:noProof/>
          </w:rPr>
        </w:r>
        <w:r w:rsidRPr="6254D9CB" w:rsidR="00CD3656">
          <w:rPr>
            <w:noProof/>
          </w:rPr>
          <w:fldChar w:fldCharType="separate"/>
        </w:r>
        <w:r w:rsidRPr="6254D9CB" w:rsidR="00CD3656">
          <w:rPr>
            <w:noProof/>
          </w:rPr>
          <w:t>40</w:t>
        </w:r>
        <w:r w:rsidRPr="6254D9CB" w:rsidR="00CD3656">
          <w:rPr>
            <w:noProof/>
          </w:rPr>
          <w:fldChar w:fldCharType="end"/>
        </w:r>
      </w:hyperlink>
    </w:p>
    <w:p w:rsidR="00CD3656" w:rsidP="6254D9CB" w:rsidRDefault="00A307F5" w14:paraId="6DAFE1DE" w14:textId="720E7482">
      <w:pPr>
        <w:pStyle w:val="TOC1"/>
        <w:rPr>
          <w:rFonts w:asciiTheme="minorHAnsi" w:hAnsiTheme="minorHAnsi" w:eastAsiaTheme="minorEastAsia" w:cstheme="minorBidi"/>
          <w:b w:val="0"/>
          <w:noProof/>
          <w:color w:val="auto"/>
          <w:sz w:val="22"/>
          <w:szCs w:val="22"/>
          <w:lang w:eastAsia="ja-JP"/>
        </w:rPr>
      </w:pPr>
      <w:hyperlink w:anchor="_Toc174607521">
        <w:r w:rsidRPr="6254D9CB" w:rsidR="00CD3656">
          <w:rPr>
            <w:rStyle w:val="Hyperlink"/>
            <w:noProof/>
          </w:rPr>
          <w:t>4.</w:t>
        </w:r>
        <w:r w:rsidR="00CD3656">
          <w:tab/>
        </w:r>
        <w:r w:rsidRPr="6254D9CB" w:rsidR="00CD3656">
          <w:rPr>
            <w:rStyle w:val="Hyperlink"/>
            <w:noProof/>
          </w:rPr>
          <w:t>Regional seasonal forecast processing system at SADC CSC</w:t>
        </w:r>
        <w:r w:rsidR="00CD3656">
          <w:tab/>
        </w:r>
        <w:r w:rsidRPr="6254D9CB" w:rsidR="00CD3656">
          <w:rPr>
            <w:noProof/>
          </w:rPr>
          <w:fldChar w:fldCharType="begin"/>
        </w:r>
        <w:r w:rsidRPr="6254D9CB" w:rsidR="00CD3656">
          <w:rPr>
            <w:noProof/>
          </w:rPr>
          <w:instrText xml:space="preserve"> PAGEREF _Toc174607521 \h </w:instrText>
        </w:r>
        <w:r w:rsidRPr="6254D9CB" w:rsidR="00CD3656">
          <w:rPr>
            <w:noProof/>
          </w:rPr>
        </w:r>
        <w:r w:rsidRPr="6254D9CB" w:rsidR="00CD3656">
          <w:rPr>
            <w:noProof/>
          </w:rPr>
          <w:fldChar w:fldCharType="separate"/>
        </w:r>
        <w:r w:rsidRPr="6254D9CB" w:rsidR="00CD3656">
          <w:rPr>
            <w:noProof/>
          </w:rPr>
          <w:t>43</w:t>
        </w:r>
        <w:r w:rsidRPr="6254D9CB" w:rsidR="00CD3656">
          <w:rPr>
            <w:noProof/>
          </w:rPr>
          <w:fldChar w:fldCharType="end"/>
        </w:r>
      </w:hyperlink>
    </w:p>
    <w:p w:rsidR="00CD3656" w:rsidP="6254D9CB" w:rsidRDefault="00A307F5" w14:paraId="5F7B2F39" w14:textId="3CA47C5C">
      <w:pPr>
        <w:pStyle w:val="TOC2"/>
        <w:rPr>
          <w:rFonts w:asciiTheme="minorHAnsi" w:hAnsiTheme="minorHAnsi" w:eastAsiaTheme="minorEastAsia" w:cstheme="minorBidi"/>
          <w:noProof/>
          <w:color w:val="auto"/>
          <w:sz w:val="22"/>
          <w:szCs w:val="22"/>
          <w:lang w:eastAsia="ja-JP"/>
        </w:rPr>
      </w:pPr>
      <w:hyperlink w:anchor="_Toc174607522">
        <w:r w:rsidRPr="6254D9CB" w:rsidR="00CD3656">
          <w:rPr>
            <w:rStyle w:val="Hyperlink"/>
            <w:noProof/>
          </w:rPr>
          <w:t>4.1</w:t>
        </w:r>
        <w:r w:rsidR="00CD3656">
          <w:tab/>
        </w:r>
        <w:r w:rsidRPr="6254D9CB" w:rsidR="00CD3656">
          <w:rPr>
            <w:rStyle w:val="Hyperlink"/>
            <w:noProof/>
          </w:rPr>
          <w:t>General functionality</w:t>
        </w:r>
        <w:r w:rsidR="00CD3656">
          <w:tab/>
        </w:r>
        <w:r w:rsidRPr="6254D9CB" w:rsidR="00CD3656">
          <w:rPr>
            <w:noProof/>
          </w:rPr>
          <w:fldChar w:fldCharType="begin"/>
        </w:r>
        <w:r w:rsidRPr="6254D9CB" w:rsidR="00CD3656">
          <w:rPr>
            <w:noProof/>
          </w:rPr>
          <w:instrText xml:space="preserve"> PAGEREF _Toc174607522 \h </w:instrText>
        </w:r>
        <w:r w:rsidRPr="6254D9CB" w:rsidR="00CD3656">
          <w:rPr>
            <w:noProof/>
          </w:rPr>
        </w:r>
        <w:r w:rsidRPr="6254D9CB" w:rsidR="00CD3656">
          <w:rPr>
            <w:noProof/>
          </w:rPr>
          <w:fldChar w:fldCharType="separate"/>
        </w:r>
        <w:r w:rsidRPr="6254D9CB" w:rsidR="00CD3656">
          <w:rPr>
            <w:noProof/>
          </w:rPr>
          <w:t>43</w:t>
        </w:r>
        <w:r w:rsidRPr="6254D9CB" w:rsidR="00CD3656">
          <w:rPr>
            <w:noProof/>
          </w:rPr>
          <w:fldChar w:fldCharType="end"/>
        </w:r>
      </w:hyperlink>
    </w:p>
    <w:p w:rsidR="00CD3656" w:rsidP="6254D9CB" w:rsidRDefault="00A307F5" w14:paraId="16CB21C9" w14:textId="2763E7B1">
      <w:pPr>
        <w:pStyle w:val="TOC2"/>
        <w:rPr>
          <w:rFonts w:asciiTheme="minorHAnsi" w:hAnsiTheme="minorHAnsi" w:eastAsiaTheme="minorEastAsia" w:cstheme="minorBidi"/>
          <w:noProof/>
          <w:color w:val="auto"/>
          <w:sz w:val="22"/>
          <w:szCs w:val="22"/>
          <w:lang w:eastAsia="ja-JP"/>
        </w:rPr>
      </w:pPr>
      <w:hyperlink w:anchor="_Toc174607523">
        <w:r w:rsidRPr="6254D9CB" w:rsidR="00CD3656">
          <w:rPr>
            <w:rStyle w:val="Hyperlink"/>
            <w:noProof/>
          </w:rPr>
          <w:t>4.2</w:t>
        </w:r>
        <w:r w:rsidR="00CD3656">
          <w:tab/>
        </w:r>
        <w:r w:rsidRPr="6254D9CB" w:rsidR="00CD3656">
          <w:rPr>
            <w:rStyle w:val="Hyperlink"/>
            <w:noProof/>
          </w:rPr>
          <w:t>Operationalization</w:t>
        </w:r>
        <w:r w:rsidR="00CD3656">
          <w:tab/>
        </w:r>
        <w:r w:rsidRPr="6254D9CB" w:rsidR="00CD3656">
          <w:rPr>
            <w:noProof/>
          </w:rPr>
          <w:fldChar w:fldCharType="begin"/>
        </w:r>
        <w:r w:rsidRPr="6254D9CB" w:rsidR="00CD3656">
          <w:rPr>
            <w:noProof/>
          </w:rPr>
          <w:instrText xml:space="preserve"> PAGEREF _Toc174607523 \h </w:instrText>
        </w:r>
        <w:r w:rsidRPr="6254D9CB" w:rsidR="00CD3656">
          <w:rPr>
            <w:noProof/>
          </w:rPr>
        </w:r>
        <w:r w:rsidRPr="6254D9CB" w:rsidR="00CD3656">
          <w:rPr>
            <w:noProof/>
          </w:rPr>
          <w:fldChar w:fldCharType="separate"/>
        </w:r>
        <w:r w:rsidRPr="6254D9CB" w:rsidR="00CD3656">
          <w:rPr>
            <w:noProof/>
          </w:rPr>
          <w:t>44</w:t>
        </w:r>
        <w:r w:rsidRPr="6254D9CB" w:rsidR="00CD3656">
          <w:rPr>
            <w:noProof/>
          </w:rPr>
          <w:fldChar w:fldCharType="end"/>
        </w:r>
      </w:hyperlink>
    </w:p>
    <w:p w:rsidR="00CD3656" w:rsidP="6254D9CB" w:rsidRDefault="00A307F5" w14:paraId="620B2C88" w14:textId="737B660F">
      <w:pPr>
        <w:pStyle w:val="TOC2"/>
        <w:rPr>
          <w:rFonts w:asciiTheme="minorHAnsi" w:hAnsiTheme="minorHAnsi" w:eastAsiaTheme="minorEastAsia" w:cstheme="minorBidi"/>
          <w:noProof/>
          <w:color w:val="auto"/>
          <w:sz w:val="22"/>
          <w:szCs w:val="22"/>
          <w:lang w:eastAsia="ja-JP"/>
        </w:rPr>
      </w:pPr>
      <w:hyperlink w:anchor="_Toc174607524">
        <w:r w:rsidRPr="6254D9CB" w:rsidR="00CD3656">
          <w:rPr>
            <w:rStyle w:val="Hyperlink"/>
            <w:noProof/>
          </w:rPr>
          <w:t>4.3</w:t>
        </w:r>
        <w:r w:rsidR="00CD3656">
          <w:tab/>
        </w:r>
        <w:r w:rsidRPr="6254D9CB" w:rsidR="00CD3656">
          <w:rPr>
            <w:rStyle w:val="Hyperlink"/>
            <w:noProof/>
          </w:rPr>
          <w:t>Products available within the automated system as of August 2024</w:t>
        </w:r>
        <w:r w:rsidR="00CD3656">
          <w:tab/>
        </w:r>
        <w:r w:rsidRPr="6254D9CB" w:rsidR="00CD3656">
          <w:rPr>
            <w:noProof/>
          </w:rPr>
          <w:fldChar w:fldCharType="begin"/>
        </w:r>
        <w:r w:rsidRPr="6254D9CB" w:rsidR="00CD3656">
          <w:rPr>
            <w:noProof/>
          </w:rPr>
          <w:instrText xml:space="preserve"> PAGEREF _Toc174607524 \h </w:instrText>
        </w:r>
        <w:r w:rsidRPr="6254D9CB" w:rsidR="00CD3656">
          <w:rPr>
            <w:noProof/>
          </w:rPr>
        </w:r>
        <w:r w:rsidRPr="6254D9CB" w:rsidR="00CD3656">
          <w:rPr>
            <w:noProof/>
          </w:rPr>
          <w:fldChar w:fldCharType="separate"/>
        </w:r>
        <w:r w:rsidRPr="6254D9CB" w:rsidR="00CD3656">
          <w:rPr>
            <w:noProof/>
          </w:rPr>
          <w:t>44</w:t>
        </w:r>
        <w:r w:rsidRPr="6254D9CB" w:rsidR="00CD3656">
          <w:rPr>
            <w:noProof/>
          </w:rPr>
          <w:fldChar w:fldCharType="end"/>
        </w:r>
      </w:hyperlink>
    </w:p>
    <w:p w:rsidR="00CD3656" w:rsidP="6254D9CB" w:rsidRDefault="00A307F5" w14:paraId="21B37BC5" w14:textId="278E30A1">
      <w:pPr>
        <w:pStyle w:val="TOC1"/>
        <w:rPr>
          <w:rFonts w:asciiTheme="minorHAnsi" w:hAnsiTheme="minorHAnsi" w:eastAsiaTheme="minorEastAsia" w:cstheme="minorBidi"/>
          <w:b w:val="0"/>
          <w:noProof/>
          <w:color w:val="auto"/>
          <w:sz w:val="22"/>
          <w:szCs w:val="22"/>
          <w:lang w:eastAsia="ja-JP"/>
        </w:rPr>
      </w:pPr>
      <w:hyperlink w:anchor="_Toc174607525">
        <w:r w:rsidRPr="6254D9CB" w:rsidR="00CD3656">
          <w:rPr>
            <w:rStyle w:val="Hyperlink"/>
            <w:noProof/>
          </w:rPr>
          <w:t>5.</w:t>
        </w:r>
        <w:r w:rsidR="00CD3656">
          <w:tab/>
        </w:r>
        <w:r w:rsidRPr="6254D9CB" w:rsidR="00CD3656">
          <w:rPr>
            <w:rStyle w:val="Hyperlink"/>
            <w:noProof/>
          </w:rPr>
          <w:t>Future developments and action plan</w:t>
        </w:r>
        <w:r w:rsidR="00CD3656">
          <w:tab/>
        </w:r>
        <w:r w:rsidRPr="6254D9CB" w:rsidR="00CD3656">
          <w:rPr>
            <w:noProof/>
          </w:rPr>
          <w:fldChar w:fldCharType="begin"/>
        </w:r>
        <w:r w:rsidRPr="6254D9CB" w:rsidR="00CD3656">
          <w:rPr>
            <w:noProof/>
          </w:rPr>
          <w:instrText xml:space="preserve"> PAGEREF _Toc174607525 \h </w:instrText>
        </w:r>
        <w:r w:rsidRPr="6254D9CB" w:rsidR="00CD3656">
          <w:rPr>
            <w:noProof/>
          </w:rPr>
        </w:r>
        <w:r w:rsidRPr="6254D9CB" w:rsidR="00CD3656">
          <w:rPr>
            <w:noProof/>
          </w:rPr>
          <w:fldChar w:fldCharType="separate"/>
        </w:r>
        <w:r w:rsidRPr="6254D9CB" w:rsidR="00CD3656">
          <w:rPr>
            <w:noProof/>
          </w:rPr>
          <w:t>46</w:t>
        </w:r>
        <w:r w:rsidRPr="6254D9CB" w:rsidR="00CD3656">
          <w:rPr>
            <w:noProof/>
          </w:rPr>
          <w:fldChar w:fldCharType="end"/>
        </w:r>
      </w:hyperlink>
    </w:p>
    <w:p w:rsidR="000512EC" w:rsidP="00B00823" w:rsidRDefault="00067A1A" w14:paraId="664E87B7" w14:textId="01E8FD85">
      <w:pPr>
        <w:pStyle w:val="H1NoTOC"/>
      </w:pPr>
      <w:r>
        <w:t>C</w:t>
      </w:r>
      <w:r w:rsidR="00B00823">
        <w:t>ontents</w:t>
      </w:r>
    </w:p>
    <w:p w:rsidR="00FD013C" w:rsidP="009C0018" w:rsidRDefault="000C3C56" w14:paraId="0B9BFBDE" w14:textId="34713713">
      <w:pPr>
        <w:rPr>
          <w:b/>
          <w:color w:val="BEDAE5" w:themeColor="accent2"/>
          <w:sz w:val="22"/>
        </w:rPr>
        <w:sectPr w:rsidR="00FD013C" w:rsidSect="00E76495">
          <w:headerReference w:type="default" r:id="rId15"/>
          <w:pgSz w:w="11906" w:h="16838" w:orient="portrait" w:code="9"/>
          <w:pgMar w:top="1440" w:right="1440" w:bottom="1440" w:left="1440" w:header="425" w:footer="510" w:gutter="0"/>
          <w:cols w:space="567"/>
          <w:docGrid w:linePitch="360"/>
        </w:sectPr>
      </w:pPr>
      <w:r>
        <w:rPr>
          <w:b/>
          <w:color w:val="BEDAE5" w:themeColor="accent2"/>
          <w:sz w:val="22"/>
        </w:rPr>
        <w:fldChar w:fldCharType="end"/>
      </w:r>
    </w:p>
    <w:p w:rsidR="00FD013C" w:rsidP="6254D9CB" w:rsidRDefault="6C0FC697" w14:paraId="5DF06181" w14:textId="6DA66364">
      <w:pPr>
        <w:pStyle w:val="H1NoNumb"/>
      </w:pPr>
      <w:bookmarkStart w:name="_Toc174607494" w:id="2"/>
      <w:r>
        <w:t>Executive summary</w:t>
      </w:r>
      <w:bookmarkEnd w:id="2"/>
    </w:p>
    <w:p w:rsidR="002D046D" w:rsidP="49B4385A" w:rsidRDefault="06268D4D" w14:paraId="1E077D4D" w14:textId="6684D75D">
      <w:r w:rsidRPr="49B4385A">
        <w:rPr>
          <w:b/>
          <w:bCs/>
          <w:color w:val="3F32F1" w:themeColor="accent6"/>
          <w:sz w:val="24"/>
          <w:szCs w:val="24"/>
        </w:rPr>
        <w:t>Background</w:t>
      </w:r>
    </w:p>
    <w:p w:rsidR="002D046D" w:rsidP="49B4385A" w:rsidRDefault="0C2EE09A" w14:paraId="21249EB3" w14:textId="75D0CD14">
      <w:pPr>
        <w:spacing w:after="0"/>
      </w:pPr>
      <w:r>
        <w:t xml:space="preserve">The ClimSA programme aims to strengthen the climate service value-chain through building the capacities of decision-makers at all levels to make effective use of climate information and services.​As part of that aim the SADC ClimSA project has an objective to improve delivery of effective climate services at the regional and national level. To deliver this objective, one of the necessary pre-requisites to achieving this is the availability of a relevant, reliable, and useful seasonal forecasting system that produces products that are underpinned by robust climate science principles and evidence. For that, the seasonal forecast procedures must be traceable, reproducible, and well documented, i.e., fulfilling the characteristics of the Objective Seasonal Forecast (OSF) as laid down by the </w:t>
      </w:r>
      <w:r w:rsidR="192E63D4">
        <w:t>World Meteorological Organisation (</w:t>
      </w:r>
      <w:r>
        <w:t>WMO</w:t>
      </w:r>
      <w:r w:rsidR="55919975">
        <w:t>)’s</w:t>
      </w:r>
      <w:r>
        <w:t xml:space="preserve"> Guidance on Operational Practices for Objective Seasonal Forecasting.</w:t>
      </w:r>
    </w:p>
    <w:p w:rsidR="002D046D" w:rsidP="49B4385A" w:rsidRDefault="002D046D" w14:paraId="1F2093B8" w14:textId="2916262F">
      <w:pPr>
        <w:spacing w:after="0"/>
      </w:pPr>
    </w:p>
    <w:p w:rsidR="002D046D" w:rsidP="49B4385A" w:rsidRDefault="6F6CC745" w14:paraId="37E655EB" w14:textId="3906F593">
      <w:pPr>
        <w:rPr>
          <w:b/>
          <w:bCs/>
          <w:color w:val="3F32F1" w:themeColor="accent6"/>
          <w:sz w:val="24"/>
          <w:szCs w:val="24"/>
        </w:rPr>
      </w:pPr>
      <w:r w:rsidRPr="49B4385A">
        <w:rPr>
          <w:b/>
          <w:bCs/>
          <w:color w:val="3F32F1" w:themeColor="accent6"/>
          <w:sz w:val="24"/>
          <w:szCs w:val="24"/>
        </w:rPr>
        <w:t>Objective</w:t>
      </w:r>
    </w:p>
    <w:p w:rsidR="00181E1E" w:rsidP="00181E1E" w:rsidRDefault="4CA29728" w14:paraId="707E51D9" w14:textId="564E163E">
      <w:pPr>
        <w:spacing w:after="240"/>
      </w:pPr>
      <w:r>
        <w:t>This report provides a</w:t>
      </w:r>
      <w:r w:rsidR="3F7A8FB4">
        <w:t>n over</w:t>
      </w:r>
      <w:r w:rsidR="79CFDB15">
        <w:t xml:space="preserve">view of </w:t>
      </w:r>
      <w:r w:rsidR="4F3D43B2">
        <w:t xml:space="preserve">developments in processes and products </w:t>
      </w:r>
      <w:r w:rsidR="1525521D">
        <w:t xml:space="preserve">related to seasonal forecasting at </w:t>
      </w:r>
      <w:r w:rsidR="7CB9FC40">
        <w:t xml:space="preserve">the </w:t>
      </w:r>
      <w:r w:rsidR="3A003EDE">
        <w:t>Southern African Development Community (</w:t>
      </w:r>
      <w:r w:rsidR="7CB9FC40">
        <w:t>SADC</w:t>
      </w:r>
      <w:r w:rsidR="30A17302">
        <w:t>)</w:t>
      </w:r>
      <w:r w:rsidR="7CB9FC40">
        <w:t xml:space="preserve"> Climate Services Center (</w:t>
      </w:r>
      <w:r w:rsidR="1525521D">
        <w:t>CSC</w:t>
      </w:r>
      <w:r w:rsidR="4BA54523">
        <w:t>)</w:t>
      </w:r>
      <w:r w:rsidR="1525521D">
        <w:t xml:space="preserve"> imp</w:t>
      </w:r>
      <w:r w:rsidR="4F3D43B2">
        <w:t xml:space="preserve">lemented by ClimSA TA and </w:t>
      </w:r>
      <w:r w:rsidR="12441EC8">
        <w:t xml:space="preserve">summarizes the </w:t>
      </w:r>
      <w:r w:rsidR="4F3D43B2">
        <w:t xml:space="preserve">current </w:t>
      </w:r>
      <w:r w:rsidR="368303C5">
        <w:t xml:space="preserve">(August 2024) </w:t>
      </w:r>
      <w:r w:rsidR="4F3D43B2">
        <w:t xml:space="preserve">status </w:t>
      </w:r>
      <w:r w:rsidR="0CB6F43E">
        <w:t xml:space="preserve">of </w:t>
      </w:r>
      <w:r w:rsidR="7A8E8E08">
        <w:t>these prod</w:t>
      </w:r>
      <w:r w:rsidR="48134661">
        <w:t>ucts and processes</w:t>
      </w:r>
      <w:r w:rsidR="4A1A8EB1">
        <w:t xml:space="preserve">. Specifically, it </w:t>
      </w:r>
      <w:r w:rsidR="4F8D8F2C">
        <w:t>sets the developments against</w:t>
      </w:r>
      <w:r w:rsidR="3CFF9493">
        <w:t>:</w:t>
      </w:r>
    </w:p>
    <w:p w:rsidRPr="00181E1E" w:rsidR="002D046D" w:rsidP="007B6780" w:rsidRDefault="4CA29728" w14:paraId="58262E83" w14:textId="4A3864C2">
      <w:pPr>
        <w:pStyle w:val="ListParagraph"/>
        <w:numPr>
          <w:ilvl w:val="0"/>
          <w:numId w:val="84"/>
        </w:numPr>
        <w:spacing w:after="120"/>
        <w:ind w:left="714" w:hanging="357"/>
      </w:pPr>
      <w:r>
        <w:t>OSF principles formulated by WMO (</w:t>
      </w:r>
      <w:r w:rsidRPr="00181E1E">
        <w:rPr>
          <w:rFonts w:eastAsia="Arial"/>
          <w:sz w:val="19"/>
          <w:szCs w:val="19"/>
        </w:rPr>
        <w:t>WMO, 2020)</w:t>
      </w:r>
      <w:r w:rsidRPr="00181E1E" w:rsidR="6C870BD4">
        <w:rPr>
          <w:rFonts w:eastAsia="Arial"/>
          <w:sz w:val="19"/>
          <w:szCs w:val="19"/>
        </w:rPr>
        <w:t>.</w:t>
      </w:r>
    </w:p>
    <w:p w:rsidR="002D046D" w:rsidP="00181E1E" w:rsidRDefault="4CA29728" w14:paraId="6CC3CCB3" w14:textId="49FBA03A">
      <w:pPr>
        <w:numPr>
          <w:ilvl w:val="0"/>
          <w:numId w:val="11"/>
        </w:numPr>
        <w:spacing w:after="120"/>
        <w:ind w:left="714" w:hanging="357"/>
      </w:pPr>
      <w:r>
        <w:t>OSF roadmap developed in the earlier phases of ClimSA (SADC Climsa, 2023)</w:t>
      </w:r>
      <w:r w:rsidR="595DDD42">
        <w:t>.</w:t>
      </w:r>
    </w:p>
    <w:p w:rsidR="002D046D" w:rsidP="00FD013C" w:rsidRDefault="4CA29728" w14:paraId="752F96F6" w14:textId="4C63EBEC">
      <w:pPr>
        <w:numPr>
          <w:ilvl w:val="0"/>
          <w:numId w:val="11"/>
        </w:numPr>
        <w:spacing w:after="0"/>
      </w:pPr>
      <w:r>
        <w:t xml:space="preserve">Mandatory </w:t>
      </w:r>
      <w:r w:rsidR="06F618BF">
        <w:t>Regional Climate Center (</w:t>
      </w:r>
      <w:r>
        <w:t>RCC</w:t>
      </w:r>
      <w:r w:rsidR="7443C6E8">
        <w:t>)</w:t>
      </w:r>
      <w:r>
        <w:t xml:space="preserve"> functions as determined by WMO RCC requirements (WMO, nd)</w:t>
      </w:r>
      <w:r w:rsidR="09EE6873">
        <w:t>.</w:t>
      </w:r>
    </w:p>
    <w:p w:rsidR="7343B655" w:rsidP="00181E1E" w:rsidRDefault="7343B655" w14:paraId="5E802720" w14:textId="19C49B6F">
      <w:pPr>
        <w:pStyle w:val="BodyText"/>
        <w:spacing w:before="240"/>
      </w:pPr>
      <w:r>
        <w:t>Based on the above, recomm</w:t>
      </w:r>
      <w:r w:rsidR="00F07288">
        <w:t xml:space="preserve">endations about future activities towards strengthening of OSF processes at </w:t>
      </w:r>
      <w:r w:rsidR="70A0499E">
        <w:t xml:space="preserve">SADC </w:t>
      </w:r>
      <w:r w:rsidR="00F07288">
        <w:t xml:space="preserve">CSC are made. </w:t>
      </w:r>
    </w:p>
    <w:p w:rsidR="4151E0BD" w:rsidP="49B4385A" w:rsidRDefault="4151E0BD" w14:paraId="2314C79D" w14:textId="24C8F1E9">
      <w:pPr>
        <w:pStyle w:val="BodyText"/>
      </w:pPr>
      <w:r>
        <w:t>The report is accompanied by two appendices</w:t>
      </w:r>
      <w:r w:rsidR="00BB6EB6">
        <w:t xml:space="preserve"> that support OSF implementation</w:t>
      </w:r>
      <w:r>
        <w:t>:</w:t>
      </w:r>
    </w:p>
    <w:p w:rsidR="7ED8DC4B" w:rsidP="49B4385A" w:rsidRDefault="7ED8DC4B" w14:paraId="3949A536" w14:textId="13A512A6">
      <w:pPr>
        <w:pStyle w:val="BodyText"/>
      </w:pPr>
      <w:r w:rsidRPr="00BB6EB6">
        <w:rPr>
          <w:b/>
          <w:bCs/>
        </w:rPr>
        <w:t>Appendix A:</w:t>
      </w:r>
      <w:r>
        <w:t xml:space="preserve"> A manual for the automated system of processing of multi-model ensemble seasonal forecast implemented at </w:t>
      </w:r>
      <w:r w:rsidR="335E2223">
        <w:t xml:space="preserve">SADC </w:t>
      </w:r>
      <w:r>
        <w:t>CSC.</w:t>
      </w:r>
    </w:p>
    <w:p w:rsidR="7ED8DC4B" w:rsidP="49B4385A" w:rsidRDefault="7ED8DC4B" w14:paraId="478EAB61" w14:textId="02C89F60">
      <w:pPr>
        <w:pStyle w:val="BodyText"/>
      </w:pPr>
      <w:r w:rsidRPr="360D6CF1">
        <w:rPr>
          <w:b/>
          <w:bCs/>
        </w:rPr>
        <w:t>Appendix B:</w:t>
      </w:r>
      <w:r>
        <w:t xml:space="preserve"> Evaluation of skill of dynamical models over the SADC region.</w:t>
      </w:r>
    </w:p>
    <w:p w:rsidR="49B4385A" w:rsidP="49B4385A" w:rsidRDefault="49B4385A" w14:paraId="2073C434" w14:textId="44A9D684">
      <w:pPr>
        <w:pStyle w:val="BodyText"/>
        <w:spacing w:after="0"/>
      </w:pPr>
    </w:p>
    <w:p w:rsidR="17885BD6" w:rsidP="49B4385A" w:rsidRDefault="17885BD6" w14:paraId="04854C67" w14:textId="6DCA0AEC">
      <w:r w:rsidRPr="49B4385A">
        <w:rPr>
          <w:b/>
          <w:bCs/>
          <w:color w:val="3F32F1" w:themeColor="accent6"/>
          <w:sz w:val="24"/>
          <w:szCs w:val="24"/>
        </w:rPr>
        <w:t>Roadmap for implementation of OSF at CSC</w:t>
      </w:r>
      <w:r>
        <w:t xml:space="preserve"> </w:t>
      </w:r>
    </w:p>
    <w:p w:rsidR="33471B62" w:rsidP="006E1C71" w:rsidRDefault="33471B62" w14:paraId="43945B24" w14:textId="722413BB">
      <w:pPr>
        <w:pStyle w:val="BodyText"/>
        <w:spacing w:after="240"/>
      </w:pPr>
      <w:r>
        <w:t xml:space="preserve">The implementation of OSF at </w:t>
      </w:r>
      <w:r w:rsidR="6E7B6A3F">
        <w:t xml:space="preserve">SADC </w:t>
      </w:r>
      <w:r>
        <w:t xml:space="preserve">CSC was guided by a Roadmap (SADC </w:t>
      </w:r>
      <w:r w:rsidR="505149B3">
        <w:t>Cl</w:t>
      </w:r>
      <w:r w:rsidR="14E73AA6">
        <w:t xml:space="preserve">imSA, 2023). </w:t>
      </w:r>
      <w:r w:rsidR="4B2291F7">
        <w:t>The development of that roadmap was based on the following:</w:t>
      </w:r>
    </w:p>
    <w:p w:rsidR="14E73AA6" w:rsidP="006E1C71" w:rsidRDefault="14E73AA6" w14:paraId="5AF7AE58" w14:textId="0A673BEC">
      <w:pPr>
        <w:pStyle w:val="BodyText"/>
        <w:numPr>
          <w:ilvl w:val="0"/>
          <w:numId w:val="16"/>
        </w:numPr>
        <w:spacing w:after="120"/>
        <w:ind w:left="714" w:hanging="357"/>
      </w:pPr>
      <w:r>
        <w:t xml:space="preserve">Stocktake of climate services systems at </w:t>
      </w:r>
      <w:r w:rsidR="27A92B70">
        <w:t xml:space="preserve">the SADC </w:t>
      </w:r>
      <w:r>
        <w:t>CSC (SADC ClimSA, 2021).</w:t>
      </w:r>
    </w:p>
    <w:p w:rsidR="14E73AA6" w:rsidP="49B4385A" w:rsidRDefault="14E73AA6" w14:paraId="5DF3C2E4" w14:textId="7BC484D3">
      <w:pPr>
        <w:pStyle w:val="BodyText"/>
        <w:numPr>
          <w:ilvl w:val="0"/>
          <w:numId w:val="16"/>
        </w:numPr>
        <w:spacing w:after="0"/>
      </w:pPr>
      <w:r>
        <w:t xml:space="preserve">Experiences from ClimSA TA contributing to </w:t>
      </w:r>
      <w:r w:rsidR="1A63C1BD">
        <w:t>the Southern African Regional Climate Outlook Forum (</w:t>
      </w:r>
      <w:r>
        <w:t>SARCOF</w:t>
      </w:r>
      <w:r w:rsidR="1937CD22">
        <w:t>)</w:t>
      </w:r>
      <w:r>
        <w:t xml:space="preserve"> 26 and 27, including:</w:t>
      </w:r>
    </w:p>
    <w:p w:rsidR="14E73AA6" w:rsidP="49B4385A" w:rsidRDefault="14E73AA6" w14:paraId="52208C8A" w14:textId="47124CC0">
      <w:pPr>
        <w:pStyle w:val="BodyText"/>
        <w:numPr>
          <w:ilvl w:val="1"/>
          <w:numId w:val="16"/>
        </w:numPr>
        <w:spacing w:after="0"/>
      </w:pPr>
      <w:r>
        <w:t>Revision of training materials used during CEM, </w:t>
      </w:r>
    </w:p>
    <w:p w:rsidR="14E73AA6" w:rsidP="006E1C71" w:rsidRDefault="14E73AA6" w14:paraId="32067920" w14:textId="0242ABA0">
      <w:pPr>
        <w:pStyle w:val="BodyText"/>
        <w:numPr>
          <w:ilvl w:val="1"/>
          <w:numId w:val="16"/>
        </w:numPr>
        <w:spacing w:after="120"/>
        <w:ind w:left="1434" w:hanging="357"/>
      </w:pPr>
      <w:r>
        <w:t>Review of the Climate Forecasting Tool</w:t>
      </w:r>
      <w:r w:rsidR="45E3C6E8">
        <w:t xml:space="preserve"> (CFT)</w:t>
      </w:r>
      <w:r>
        <w:t>.</w:t>
      </w:r>
    </w:p>
    <w:p w:rsidR="14E73AA6" w:rsidP="006E1C71" w:rsidRDefault="14E73AA6" w14:paraId="6410D3A1" w14:textId="2AA04EC1">
      <w:pPr>
        <w:pStyle w:val="BodyText"/>
        <w:numPr>
          <w:ilvl w:val="0"/>
          <w:numId w:val="16"/>
        </w:numPr>
        <w:spacing w:after="120"/>
        <w:ind w:left="714" w:hanging="357"/>
      </w:pPr>
      <w:r>
        <w:t>Feedback from members of SARCOF Technical Steering Committee (TSC) established during ClimSA.</w:t>
      </w:r>
    </w:p>
    <w:p w:rsidR="49B4385A" w:rsidP="006E1C71" w:rsidRDefault="14E73AA6" w14:paraId="6B18DCB9" w14:textId="130B369C">
      <w:pPr>
        <w:pStyle w:val="BodyText"/>
        <w:numPr>
          <w:ilvl w:val="0"/>
          <w:numId w:val="16"/>
        </w:numPr>
        <w:spacing w:after="240"/>
        <w:ind w:left="714" w:hanging="357"/>
      </w:pPr>
      <w:r>
        <w:t xml:space="preserve">Feedback from </w:t>
      </w:r>
      <w:r w:rsidR="0271B457">
        <w:t>National Meteorological and Hydrological Services (</w:t>
      </w:r>
      <w:r>
        <w:t>NHMS</w:t>
      </w:r>
      <w:r w:rsidR="779EFD3A">
        <w:t>)</w:t>
      </w:r>
      <w:r>
        <w:t xml:space="preserve"> experts participating in the </w:t>
      </w:r>
      <w:r w:rsidR="149C1BA0">
        <w:t>Climate Expert Meeting (</w:t>
      </w:r>
      <w:r>
        <w:t>CEM</w:t>
      </w:r>
      <w:r w:rsidR="591A1956">
        <w:t>)</w:t>
      </w:r>
      <w:r>
        <w:t xml:space="preserve"> process.</w:t>
      </w:r>
    </w:p>
    <w:p w:rsidR="49B4385A" w:rsidP="00BA75E1" w:rsidRDefault="14E73AA6" w14:paraId="33949F80" w14:textId="56579C5D">
      <w:pPr>
        <w:pStyle w:val="BodyText"/>
        <w:spacing w:after="240"/>
      </w:pPr>
      <w:r>
        <w:t xml:space="preserve">The guiding principle for the roadmap that emerged from the above was that there was </w:t>
      </w:r>
      <w:r w:rsidR="006E1C71">
        <w:t xml:space="preserve">limited understanding </w:t>
      </w:r>
      <w:r w:rsidR="00BA75E1">
        <w:t>and</w:t>
      </w:r>
      <w:r>
        <w:t xml:space="preserve"> willingness amongst the NHMS forecasters and </w:t>
      </w:r>
      <w:r w:rsidR="310D0987">
        <w:t xml:space="preserve">SADC </w:t>
      </w:r>
      <w:r>
        <w:t>CSC staff to abandon the consensus process based on statistical forecasts generated at country level and replace it with processing of multi-model ensembles of dynamical forecasts generated by Global Producing Centres (GPCs).  </w:t>
      </w:r>
    </w:p>
    <w:p w:rsidR="14E73AA6" w:rsidP="00BA75E1" w:rsidRDefault="14E73AA6" w14:paraId="1DDC8AD0" w14:textId="14EE657E">
      <w:pPr>
        <w:pStyle w:val="BodyText"/>
        <w:spacing w:after="240"/>
      </w:pPr>
      <w:r>
        <w:t>The roadmap focused on implementation of OSF principles in two sub-contexts:</w:t>
      </w:r>
    </w:p>
    <w:p w:rsidR="49B4385A" w:rsidP="00BA75E1" w:rsidRDefault="14E73AA6" w14:paraId="79437ED0" w14:textId="09709052">
      <w:pPr>
        <w:pStyle w:val="BodyText"/>
        <w:numPr>
          <w:ilvl w:val="0"/>
          <w:numId w:val="17"/>
        </w:numPr>
        <w:spacing w:after="240"/>
        <w:ind w:left="714" w:hanging="357"/>
      </w:pPr>
      <w:r w:rsidRPr="00BA75E1">
        <w:rPr>
          <w:b/>
          <w:bCs/>
        </w:rPr>
        <w:t xml:space="preserve">Enhancing the current SARCOF forecast production process </w:t>
      </w:r>
      <w:r w:rsidR="006778ED">
        <w:t>by</w:t>
      </w:r>
      <w:r w:rsidR="000252B1">
        <w:t xml:space="preserve"> im</w:t>
      </w:r>
      <w:r w:rsidR="008069F6">
        <w:t>proving</w:t>
      </w:r>
      <w:r>
        <w:t xml:space="preserve"> document</w:t>
      </w:r>
      <w:r w:rsidR="000252B1">
        <w:t>ation</w:t>
      </w:r>
      <w:r>
        <w:t>,</w:t>
      </w:r>
      <w:r w:rsidDel="00526408">
        <w:t xml:space="preserve"> </w:t>
      </w:r>
      <w:r w:rsidR="00526408">
        <w:t xml:space="preserve">defining </w:t>
      </w:r>
      <w:r w:rsidR="000B57D6">
        <w:t>a robust</w:t>
      </w:r>
      <w:r w:rsidR="00526408">
        <w:t xml:space="preserve"> </w:t>
      </w:r>
      <w:r w:rsidR="000B57D6">
        <w:t>methodology</w:t>
      </w:r>
      <w:r>
        <w:t>, tracea</w:t>
      </w:r>
      <w:r w:rsidR="00DE38F2">
        <w:t>bility</w:t>
      </w:r>
      <w:r>
        <w:t xml:space="preserve">, as well as incorporating </w:t>
      </w:r>
      <w:r w:rsidR="00F11122">
        <w:t xml:space="preserve">a multi-model ensemble of </w:t>
      </w:r>
      <w:r w:rsidR="00797909">
        <w:t>dyna</w:t>
      </w:r>
      <w:r w:rsidR="008E263F">
        <w:t>mical forecasts</w:t>
      </w:r>
      <w:r w:rsidR="00F11122">
        <w:t xml:space="preserve"> from GPCs. </w:t>
      </w:r>
      <w:r>
        <w:t xml:space="preserve">As per WMO recommendations, it was envisaged to initially introduce the multi-model ensemble of dynamical forecasts as a source of information </w:t>
      </w:r>
      <w:r w:rsidRPr="49B4385A">
        <w:rPr>
          <w:u w:val="single"/>
        </w:rPr>
        <w:t>parallel</w:t>
      </w:r>
      <w:r>
        <w:t xml:space="preserve"> to the traditional (although improved) consensus forecast. The multi-model forecasts, if shown meritorious and useful from the stakeholders' perspective, may with time become the primary basis of the SARCOF outlook.</w:t>
      </w:r>
    </w:p>
    <w:p w:rsidR="49B4385A" w:rsidP="00F613D4" w:rsidRDefault="14E73AA6" w14:paraId="72828A01" w14:textId="5D6B7B6B">
      <w:pPr>
        <w:pStyle w:val="BodyText"/>
        <w:numPr>
          <w:ilvl w:val="0"/>
          <w:numId w:val="17"/>
        </w:numPr>
        <w:spacing w:after="120"/>
        <w:ind w:left="714" w:hanging="357"/>
      </w:pPr>
      <w:r w:rsidRPr="1032C605">
        <w:rPr>
          <w:b/>
        </w:rPr>
        <w:t>At SADC CSC the development of automated data download</w:t>
      </w:r>
      <w:r w:rsidR="006D4306">
        <w:rPr>
          <w:b/>
          <w:bCs/>
        </w:rPr>
        <w:t>s</w:t>
      </w:r>
      <w:r w:rsidRPr="1032C605">
        <w:rPr>
          <w:b/>
        </w:rPr>
        <w:t xml:space="preserve"> and processing streams</w:t>
      </w:r>
      <w:r w:rsidRPr="1032C605" w:rsidR="003C36B7">
        <w:rPr>
          <w:b/>
        </w:rPr>
        <w:t xml:space="preserve"> for the production of an </w:t>
      </w:r>
      <w:r w:rsidRPr="1032C605" w:rsidR="007F256E">
        <w:rPr>
          <w:b/>
        </w:rPr>
        <w:t>OSF forecast</w:t>
      </w:r>
      <w:r w:rsidR="00E02C6B">
        <w:t>.</w:t>
      </w:r>
      <w:r w:rsidR="006D4306">
        <w:t xml:space="preserve"> That is</w:t>
      </w:r>
      <w:r>
        <w:t xml:space="preserve"> accompanied by confidence building at SADC CSC to form the basis for i) regular (monthly - frequency to be determined by NMHSs as per OSF guidelines) updates of regional seasonal forecast based on multi-model ensemble of dynamical models</w:t>
      </w:r>
      <w:r w:rsidR="006D4306">
        <w:t>,</w:t>
      </w:r>
      <w:r w:rsidR="00F96090">
        <w:t xml:space="preserve"> and</w:t>
      </w:r>
      <w:r>
        <w:t xml:space="preserve"> ii) development of seasonal forecast products other than the mean seasonal rainfall, including tailored products. Those products will then be “mainstreamed” into the SARCOF process as an addition to and extension of the consensus product - to support evolving the forecast process much like that of </w:t>
      </w:r>
      <w:r w:rsidR="72197495">
        <w:t>IGAD Climate Prediction &amp; Applications Centre (</w:t>
      </w:r>
      <w:r>
        <w:t>ICPAC</w:t>
      </w:r>
      <w:r w:rsidR="5062F2E5">
        <w:t>)</w:t>
      </w:r>
      <w:r>
        <w:t xml:space="preserve"> allowing more time for national forecast production and sectoral interactions.</w:t>
      </w:r>
      <w:r w:rsidR="00F96090">
        <w:t xml:space="preserve"> Additionally, to be published on the SADC CSC website.</w:t>
      </w:r>
    </w:p>
    <w:p w:rsidR="00EC2EE3" w:rsidP="00EC2EE3" w:rsidRDefault="00EC2EE3" w14:paraId="5545ABED" w14:textId="77777777">
      <w:pPr>
        <w:pStyle w:val="BodyText"/>
        <w:spacing w:after="120"/>
        <w:ind w:left="714"/>
      </w:pPr>
    </w:p>
    <w:p w:rsidR="35FF1D46" w:rsidP="49B4385A" w:rsidRDefault="35FF1D46" w14:paraId="2C341571" w14:textId="77136B97">
      <w:pPr>
        <w:rPr>
          <w:b/>
          <w:bCs/>
          <w:color w:val="3F32F1" w:themeColor="accent6"/>
          <w:sz w:val="24"/>
          <w:szCs w:val="24"/>
        </w:rPr>
      </w:pPr>
      <w:r w:rsidRPr="4B876C9C">
        <w:rPr>
          <w:b/>
          <w:bCs/>
          <w:color w:val="3F32F1" w:themeColor="accent6"/>
          <w:sz w:val="24"/>
          <w:szCs w:val="24"/>
        </w:rPr>
        <w:t>Key</w:t>
      </w:r>
      <w:r w:rsidRPr="4B876C9C" w:rsidR="1B753308">
        <w:rPr>
          <w:b/>
          <w:bCs/>
          <w:color w:val="3F32F1" w:themeColor="accent6"/>
          <w:sz w:val="24"/>
          <w:szCs w:val="24"/>
        </w:rPr>
        <w:t xml:space="preserve"> message</w:t>
      </w:r>
      <w:r w:rsidRPr="4B876C9C" w:rsidR="1810EA26">
        <w:rPr>
          <w:b/>
          <w:bCs/>
          <w:color w:val="3F32F1" w:themeColor="accent6"/>
          <w:sz w:val="24"/>
          <w:szCs w:val="24"/>
        </w:rPr>
        <w:t>s</w:t>
      </w:r>
      <w:r w:rsidRPr="4B876C9C" w:rsidR="1064AA26">
        <w:rPr>
          <w:b/>
          <w:bCs/>
          <w:color w:val="3F32F1" w:themeColor="accent6"/>
          <w:sz w:val="24"/>
          <w:szCs w:val="24"/>
        </w:rPr>
        <w:t xml:space="preserve"> about implementation</w:t>
      </w:r>
      <w:r w:rsidRPr="4B876C9C" w:rsidR="60CBBB72">
        <w:rPr>
          <w:b/>
          <w:bCs/>
          <w:color w:val="3F32F1" w:themeColor="accent6"/>
          <w:sz w:val="24"/>
          <w:szCs w:val="24"/>
        </w:rPr>
        <w:t xml:space="preserve"> of OSF</w:t>
      </w:r>
    </w:p>
    <w:p w:rsidR="357AC136" w:rsidP="49B4385A" w:rsidRDefault="357AC136" w14:paraId="3F94682F" w14:textId="149A116D">
      <w:pPr>
        <w:spacing w:after="0"/>
        <w:rPr>
          <w:rFonts w:eastAsia="Arial"/>
        </w:rPr>
      </w:pPr>
      <w:r w:rsidRPr="49B4385A">
        <w:rPr>
          <w:rFonts w:eastAsia="Arial"/>
        </w:rPr>
        <w:t>The main messages about the status of implementation of OSF principles at CSC are as follows:</w:t>
      </w:r>
    </w:p>
    <w:p w:rsidR="00F60C95" w:rsidP="49B4385A" w:rsidRDefault="00F60C95" w14:paraId="4DF5C8AD" w14:textId="77777777">
      <w:pPr>
        <w:spacing w:after="0"/>
        <w:rPr>
          <w:rFonts w:eastAsia="Arial"/>
        </w:rPr>
      </w:pPr>
    </w:p>
    <w:tbl>
      <w:tblPr>
        <w:tblStyle w:val="PlainTable5"/>
        <w:tblW w:w="0" w:type="auto"/>
        <w:tblLook w:val="04A0" w:firstRow="1" w:lastRow="0" w:firstColumn="1" w:lastColumn="0" w:noHBand="0" w:noVBand="1"/>
      </w:tblPr>
      <w:tblGrid>
        <w:gridCol w:w="1418"/>
        <w:gridCol w:w="7598"/>
      </w:tblGrid>
      <w:tr w:rsidR="00F60C95" w:rsidTr="00F0415E" w14:paraId="76D3E67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016" w:type="dxa"/>
            <w:gridSpan w:val="2"/>
            <w:shd w:val="clear" w:color="auto" w:fill="D8D5FC" w:themeFill="background2" w:themeFillTint="33"/>
          </w:tcPr>
          <w:p w:rsidRPr="00F60C95" w:rsidR="00F60C95" w:rsidP="007022B1" w:rsidRDefault="00F60C95" w14:paraId="39F493B9" w14:textId="0807BC56">
            <w:pPr>
              <w:spacing w:before="120" w:after="120"/>
              <w:rPr>
                <w:rFonts w:eastAsia="Arial"/>
                <w:b/>
                <w:bCs/>
              </w:rPr>
            </w:pPr>
            <w:r w:rsidRPr="49B4385A">
              <w:rPr>
                <w:rFonts w:ascii="Arial" w:hAnsi="Arial" w:eastAsia="Arial" w:cs="Arial"/>
                <w:b/>
                <w:bCs/>
                <w:i w:val="0"/>
                <w:iCs w:val="0"/>
                <w:sz w:val="20"/>
              </w:rPr>
              <w:t xml:space="preserve">OSF Principle: </w:t>
            </w:r>
            <w:r w:rsidRPr="00F613D4">
              <w:rPr>
                <w:rFonts w:ascii="Arial" w:hAnsi="Arial" w:eastAsia="Arial" w:cs="Arial"/>
                <w:i w:val="0"/>
                <w:iCs w:val="0"/>
                <w:sz w:val="20"/>
              </w:rPr>
              <w:t xml:space="preserve">Follow a traceable, reproducible, and well-documented procedure (including model selection, bias correction, calibration and statistical downscaling) that is amenable to assessments of forecast quality (verification); </w:t>
            </w:r>
          </w:p>
        </w:tc>
      </w:tr>
      <w:tr w:rsidR="00F60C95" w:rsidTr="4B876C9C" w14:paraId="0EC398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rsidRPr="00415908" w:rsidR="00F60C95" w:rsidP="003151A4" w:rsidRDefault="00F60C95" w14:paraId="3A3E31C9" w14:textId="481A4340">
            <w:pPr>
              <w:spacing w:after="0"/>
              <w:jc w:val="center"/>
              <w:rPr>
                <w:rFonts w:asciiTheme="minorHAnsi" w:hAnsiTheme="minorHAnsi" w:cstheme="minorHAnsi"/>
                <w:b/>
                <w:i w:val="0"/>
                <w:iCs w:val="0"/>
                <w:sz w:val="20"/>
              </w:rPr>
            </w:pPr>
            <w:r w:rsidRPr="00415908">
              <w:rPr>
                <w:rFonts w:eastAsia="Arial" w:asciiTheme="minorHAnsi" w:hAnsiTheme="minorHAnsi" w:cstheme="minorHAnsi"/>
                <w:b/>
                <w:i w:val="0"/>
                <w:iCs w:val="0"/>
                <w:sz w:val="20"/>
              </w:rPr>
              <w:t>At SARCOF:</w:t>
            </w:r>
          </w:p>
        </w:tc>
        <w:tc>
          <w:tcPr>
            <w:tcW w:w="7598" w:type="dxa"/>
          </w:tcPr>
          <w:p w:rsidRPr="003E1C75" w:rsidR="003E1C75" w:rsidP="003E1C75" w:rsidRDefault="003E1C75" w14:paraId="38BCA061" w14:textId="77777777">
            <w:pPr>
              <w:spacing w:before="120" w:after="120"/>
              <w:cnfStyle w:val="000000100000" w:firstRow="0" w:lastRow="0" w:firstColumn="0" w:lastColumn="0" w:oddVBand="0" w:evenVBand="0" w:oddHBand="1" w:evenHBand="0" w:firstRowFirstColumn="0" w:firstRowLastColumn="0" w:lastRowFirstColumn="0" w:lastRowLastColumn="0"/>
              <w:rPr>
                <w:rFonts w:eastAsia="Arial"/>
              </w:rPr>
            </w:pPr>
            <w:r w:rsidRPr="003E1C75">
              <w:rPr>
                <w:rFonts w:eastAsia="Arial"/>
              </w:rPr>
              <w:t>A forecast synthesis tool and improvements of the process of synthesising multi-source forecast at country level, enable a traceable and relatively objective decision about the forecast signal and confidence. The tool and revised template for presentation of country level forecast allow to keep track of the process of synthesising country-level forecasts.</w:t>
            </w:r>
          </w:p>
          <w:p w:rsidR="00F60C95" w:rsidP="003E1C75" w:rsidRDefault="003E1C75" w14:paraId="7F08C6E7" w14:textId="7B059211">
            <w:pPr>
              <w:spacing w:before="200" w:after="200"/>
              <w:cnfStyle w:val="000000100000" w:firstRow="0" w:lastRow="0" w:firstColumn="0" w:lastColumn="0" w:oddVBand="0" w:evenVBand="0" w:oddHBand="1" w:evenHBand="0" w:firstRowFirstColumn="0" w:firstRowLastColumn="0" w:lastRowFirstColumn="0" w:lastRowLastColumn="0"/>
              <w:rPr>
                <w:rFonts w:eastAsia="Arial"/>
              </w:rPr>
            </w:pPr>
            <w:r w:rsidRPr="003E1C75">
              <w:rPr>
                <w:rFonts w:eastAsia="Arial"/>
              </w:rPr>
              <w:t>The consensus process includes mapping of a spatially coherent forecast signal rather than deriving signal for pre-determined zones and incorporation of forecast confidence information, leading to a more objective process underlying consensus forecast. </w:t>
            </w:r>
          </w:p>
        </w:tc>
      </w:tr>
      <w:tr w:rsidR="00F60C95" w:rsidTr="4B876C9C" w14:paraId="0465227A" w14:textId="77777777">
        <w:tc>
          <w:tcPr>
            <w:cnfStyle w:val="001000000000" w:firstRow="0" w:lastRow="0" w:firstColumn="1" w:lastColumn="0" w:oddVBand="0" w:evenVBand="0" w:oddHBand="0" w:evenHBand="0" w:firstRowFirstColumn="0" w:firstRowLastColumn="0" w:lastRowFirstColumn="0" w:lastRowLastColumn="0"/>
            <w:tcW w:w="1418" w:type="dxa"/>
            <w:vAlign w:val="center"/>
          </w:tcPr>
          <w:p w:rsidRPr="00415908" w:rsidR="00F60C95" w:rsidP="003151A4" w:rsidRDefault="00165450" w14:paraId="00C91D15" w14:textId="3292DBDF">
            <w:pPr>
              <w:spacing w:after="0"/>
              <w:jc w:val="center"/>
              <w:rPr>
                <w:rFonts w:asciiTheme="minorHAnsi" w:hAnsiTheme="minorHAnsi" w:eastAsiaTheme="minorEastAsia" w:cstheme="minorHAnsi"/>
                <w:b/>
                <w:i w:val="0"/>
                <w:iCs w:val="0"/>
                <w:sz w:val="20"/>
              </w:rPr>
            </w:pPr>
            <w:r w:rsidRPr="00415908">
              <w:rPr>
                <w:rFonts w:eastAsia="Arial" w:asciiTheme="minorHAnsi" w:hAnsiTheme="minorHAnsi" w:cstheme="minorHAnsi"/>
                <w:b/>
                <w:i w:val="0"/>
                <w:iCs w:val="0"/>
                <w:sz w:val="20"/>
              </w:rPr>
              <w:t>At CSC:</w:t>
            </w:r>
          </w:p>
        </w:tc>
        <w:tc>
          <w:tcPr>
            <w:tcW w:w="7598" w:type="dxa"/>
          </w:tcPr>
          <w:p w:rsidR="00F60C95" w:rsidP="00165450" w:rsidRDefault="00165450" w14:paraId="3E6D5BBC" w14:textId="1C40077F">
            <w:pPr>
              <w:spacing w:before="200" w:after="200"/>
              <w:cnfStyle w:val="000000000000" w:firstRow="0" w:lastRow="0" w:firstColumn="0" w:lastColumn="0" w:oddVBand="0" w:evenVBand="0" w:oddHBand="0" w:evenHBand="0" w:firstRowFirstColumn="0" w:firstRowLastColumn="0" w:lastRowFirstColumn="0" w:lastRowLastColumn="0"/>
              <w:rPr>
                <w:rFonts w:eastAsia="Arial"/>
              </w:rPr>
            </w:pPr>
            <w:r w:rsidRPr="00165450">
              <w:rPr>
                <w:rFonts w:eastAsia="Arial"/>
              </w:rPr>
              <w:t xml:space="preserve">Developed an automated forecast processing system based on established and well-documented software - International Research Institute for Climate and Society (IRI)’s PyCPT (Munoz et al., 2019). This system generates regular (monthly) forecasts based on a multi-model ensemble of dynamical forecast models from GPCs. This is accompanied by a comprehensive evaluation of the skill of individual models over the SADC region. </w:t>
            </w:r>
          </w:p>
        </w:tc>
      </w:tr>
      <w:tr w:rsidR="00165450" w:rsidTr="4B876C9C" w14:paraId="061E2D2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Pr="00415908" w:rsidR="00165450" w:rsidP="49B4385A" w:rsidRDefault="00241595" w14:paraId="62E4BF1D" w14:textId="01129A4D">
            <w:pPr>
              <w:spacing w:after="0"/>
              <w:rPr>
                <w:rFonts w:eastAsia="Arial" w:asciiTheme="minorHAnsi" w:hAnsiTheme="minorHAnsi" w:cstheme="minorHAnsi"/>
                <w:b/>
                <w:i w:val="0"/>
                <w:iCs w:val="0"/>
                <w:sz w:val="20"/>
              </w:rPr>
            </w:pPr>
            <w:r w:rsidRPr="00415908">
              <w:rPr>
                <w:rFonts w:eastAsia="Arial" w:asciiTheme="minorHAnsi" w:hAnsiTheme="minorHAnsi" w:cstheme="minorHAnsi"/>
                <w:b/>
                <w:i w:val="0"/>
                <w:iCs w:val="0"/>
                <w:sz w:val="20"/>
              </w:rPr>
              <w:t>Going forwards:</w:t>
            </w:r>
          </w:p>
        </w:tc>
        <w:tc>
          <w:tcPr>
            <w:tcW w:w="7598" w:type="dxa"/>
          </w:tcPr>
          <w:p w:rsidRPr="00165450" w:rsidR="00165450" w:rsidP="00165450" w:rsidRDefault="00165450" w14:paraId="7C849A3E" w14:textId="16982D4B">
            <w:pPr>
              <w:spacing w:before="200" w:after="200"/>
              <w:cnfStyle w:val="000000100000" w:firstRow="0" w:lastRow="0" w:firstColumn="0" w:lastColumn="0" w:oddVBand="0" w:evenVBand="0" w:oddHBand="1" w:evenHBand="0" w:firstRowFirstColumn="0" w:firstRowLastColumn="0" w:lastRowFirstColumn="0" w:lastRowLastColumn="0"/>
              <w:rPr>
                <w:rFonts w:eastAsia="Arial"/>
              </w:rPr>
            </w:pPr>
            <w:r w:rsidRPr="49B4385A">
              <w:rPr>
                <w:rFonts w:eastAsia="Arial"/>
              </w:rPr>
              <w:t>Review and revision of CFT software is needed.</w:t>
            </w:r>
          </w:p>
        </w:tc>
      </w:tr>
      <w:tr w:rsidR="00F60C95" w:rsidTr="00F0415E" w14:paraId="27A80AA6" w14:textId="77777777">
        <w:tc>
          <w:tcPr>
            <w:cnfStyle w:val="001000000000" w:firstRow="0" w:lastRow="0" w:firstColumn="1" w:lastColumn="0" w:oddVBand="0" w:evenVBand="0" w:oddHBand="0" w:evenHBand="0" w:firstRowFirstColumn="0" w:firstRowLastColumn="0" w:lastRowFirstColumn="0" w:lastRowLastColumn="0"/>
            <w:tcW w:w="9016" w:type="dxa"/>
            <w:gridSpan w:val="2"/>
            <w:shd w:val="clear" w:color="auto" w:fill="D8D5FC" w:themeFill="background2" w:themeFillTint="33"/>
          </w:tcPr>
          <w:p w:rsidRPr="00EF58BC" w:rsidR="00F60C95" w:rsidP="00E040EB" w:rsidRDefault="00165450" w14:paraId="0C97691C" w14:textId="3ECEB890">
            <w:pPr>
              <w:spacing w:before="120" w:after="120"/>
              <w:rPr>
                <w:rFonts w:eastAsia="Arial" w:asciiTheme="minorHAnsi" w:hAnsiTheme="minorHAnsi" w:cstheme="minorHAnsi"/>
                <w:b/>
                <w:bCs/>
                <w:i w:val="0"/>
                <w:iCs w:val="0"/>
                <w:sz w:val="22"/>
                <w:szCs w:val="16"/>
              </w:rPr>
            </w:pPr>
            <w:r w:rsidRPr="00EF58BC">
              <w:rPr>
                <w:rFonts w:eastAsia="Arial" w:asciiTheme="minorHAnsi" w:hAnsiTheme="minorHAnsi" w:cstheme="minorHAnsi"/>
                <w:b/>
                <w:i w:val="0"/>
                <w:iCs w:val="0"/>
                <w:sz w:val="20"/>
                <w:szCs w:val="14"/>
              </w:rPr>
              <w:t xml:space="preserve">OSF Principle: </w:t>
            </w:r>
            <w:r w:rsidRPr="00EF58BC">
              <w:rPr>
                <w:rFonts w:eastAsia="Arial" w:asciiTheme="minorHAnsi" w:hAnsiTheme="minorHAnsi" w:cstheme="minorHAnsi"/>
                <w:i w:val="0"/>
                <w:iCs w:val="0"/>
                <w:sz w:val="20"/>
                <w:szCs w:val="14"/>
              </w:rPr>
              <w:t>Use of dynamical climate models, including multi-model ensembles, as the primary basis for seasonal forecasts;</w:t>
            </w:r>
          </w:p>
        </w:tc>
      </w:tr>
      <w:tr w:rsidR="00F60C95" w:rsidTr="4B876C9C" w14:paraId="739920E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rsidRPr="00EF58BC" w:rsidR="00165450" w:rsidP="003151A4" w:rsidRDefault="00165450" w14:paraId="16E80FC9" w14:textId="4C172E8D">
            <w:pPr>
              <w:spacing w:after="0"/>
              <w:jc w:val="center"/>
              <w:rPr>
                <w:rFonts w:asciiTheme="minorHAnsi" w:hAnsiTheme="minorHAnsi" w:cstheme="minorHAnsi"/>
                <w:b/>
                <w:i w:val="0"/>
                <w:iCs w:val="0"/>
                <w:sz w:val="20"/>
                <w:szCs w:val="14"/>
              </w:rPr>
            </w:pPr>
            <w:r w:rsidRPr="00EF58BC">
              <w:rPr>
                <w:rFonts w:eastAsia="Arial" w:asciiTheme="minorHAnsi" w:hAnsiTheme="minorHAnsi" w:cstheme="minorHAnsi"/>
                <w:b/>
                <w:i w:val="0"/>
                <w:iCs w:val="0"/>
                <w:sz w:val="20"/>
                <w:szCs w:val="14"/>
              </w:rPr>
              <w:t>At SARCOF:</w:t>
            </w:r>
          </w:p>
          <w:p w:rsidRPr="00EF58BC" w:rsidR="00F60C95" w:rsidP="003151A4" w:rsidRDefault="00F60C95" w14:paraId="74AD53F9" w14:textId="77777777">
            <w:pPr>
              <w:spacing w:after="0"/>
              <w:jc w:val="center"/>
              <w:rPr>
                <w:rFonts w:eastAsia="Arial" w:asciiTheme="minorHAnsi" w:hAnsiTheme="minorHAnsi" w:cstheme="minorHAnsi"/>
                <w:b/>
                <w:i w:val="0"/>
                <w:iCs w:val="0"/>
                <w:sz w:val="20"/>
                <w:szCs w:val="14"/>
              </w:rPr>
            </w:pPr>
          </w:p>
        </w:tc>
        <w:tc>
          <w:tcPr>
            <w:tcW w:w="7598" w:type="dxa"/>
          </w:tcPr>
          <w:p w:rsidR="00F60C95" w:rsidP="00165450" w:rsidRDefault="00165450" w14:paraId="387B7736" w14:textId="097C57F9">
            <w:pPr>
              <w:spacing w:before="200" w:after="200"/>
              <w:cnfStyle w:val="000000100000" w:firstRow="0" w:lastRow="0" w:firstColumn="0" w:lastColumn="0" w:oddVBand="0" w:evenVBand="0" w:oddHBand="1" w:evenHBand="0" w:firstRowFirstColumn="0" w:firstRowLastColumn="0" w:lastRowFirstColumn="0" w:lastRowLastColumn="0"/>
              <w:rPr>
                <w:rFonts w:eastAsia="Arial"/>
              </w:rPr>
            </w:pPr>
            <w:r w:rsidRPr="00165450">
              <w:rPr>
                <w:rFonts w:eastAsia="Arial"/>
              </w:rPr>
              <w:t xml:space="preserve">Introduced forecasts from Multi-Model Ensembles (WMO, ECMWF, IRI) into the process of deriving the consensus regional forecast, and a statement of forecast from these ensembles is included in the Outlook document. </w:t>
            </w:r>
          </w:p>
        </w:tc>
      </w:tr>
      <w:tr w:rsidR="00F60C95" w:rsidTr="4B876C9C" w14:paraId="676D42A8" w14:textId="77777777">
        <w:tc>
          <w:tcPr>
            <w:cnfStyle w:val="001000000000" w:firstRow="0" w:lastRow="0" w:firstColumn="1" w:lastColumn="0" w:oddVBand="0" w:evenVBand="0" w:oddHBand="0" w:evenHBand="0" w:firstRowFirstColumn="0" w:firstRowLastColumn="0" w:lastRowFirstColumn="0" w:lastRowLastColumn="0"/>
            <w:tcW w:w="1418" w:type="dxa"/>
            <w:vAlign w:val="center"/>
          </w:tcPr>
          <w:p w:rsidRPr="00EF58BC" w:rsidR="00F60C95" w:rsidP="003151A4" w:rsidRDefault="00165450" w14:paraId="5490AA17" w14:textId="3061B48C">
            <w:pPr>
              <w:spacing w:after="0"/>
              <w:jc w:val="center"/>
              <w:rPr>
                <w:rFonts w:asciiTheme="minorHAnsi" w:hAnsiTheme="minorHAnsi" w:cstheme="minorHAnsi"/>
                <w:b/>
                <w:i w:val="0"/>
                <w:iCs w:val="0"/>
                <w:sz w:val="20"/>
                <w:szCs w:val="14"/>
              </w:rPr>
            </w:pPr>
            <w:r w:rsidRPr="00EF58BC">
              <w:rPr>
                <w:rFonts w:eastAsia="Arial" w:asciiTheme="minorHAnsi" w:hAnsiTheme="minorHAnsi" w:cstheme="minorHAnsi"/>
                <w:b/>
                <w:i w:val="0"/>
                <w:iCs w:val="0"/>
                <w:sz w:val="20"/>
                <w:szCs w:val="14"/>
              </w:rPr>
              <w:t>At CSC:</w:t>
            </w:r>
          </w:p>
        </w:tc>
        <w:tc>
          <w:tcPr>
            <w:tcW w:w="7598" w:type="dxa"/>
          </w:tcPr>
          <w:p w:rsidR="00F60C95" w:rsidP="00165450" w:rsidRDefault="00165450" w14:paraId="4CDA2293" w14:textId="7427FF87">
            <w:pPr>
              <w:spacing w:before="200" w:after="200"/>
              <w:cnfStyle w:val="000000000000" w:firstRow="0" w:lastRow="0" w:firstColumn="0" w:lastColumn="0" w:oddVBand="0" w:evenVBand="0" w:oddHBand="0" w:evenHBand="0" w:firstRowFirstColumn="0" w:firstRowLastColumn="0" w:lastRowFirstColumn="0" w:lastRowLastColumn="0"/>
              <w:rPr>
                <w:rFonts w:eastAsia="Arial"/>
              </w:rPr>
            </w:pPr>
            <w:r w:rsidRPr="00165450">
              <w:rPr>
                <w:rFonts w:eastAsia="Arial"/>
              </w:rPr>
              <w:t xml:space="preserve">Developed an automated forecast processing system based on established and well documented software - IRI’s PyCPT. This system generates regular (monthly) forecasts based on a multi-model ensemble of dynamical forecast models from GPCs. This is accompanied by a comprehensive evaluation of skill of individual models over the SADC region leading to a skill-informed multi-model ensemble. </w:t>
            </w:r>
          </w:p>
        </w:tc>
      </w:tr>
      <w:tr w:rsidR="00165450" w:rsidTr="4B876C9C" w14:paraId="691C139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rsidRPr="00EF58BC" w:rsidR="00165450" w:rsidP="003151A4" w:rsidRDefault="00241595" w14:paraId="7C55F308" w14:textId="74AB455F">
            <w:pPr>
              <w:spacing w:after="0"/>
              <w:jc w:val="center"/>
              <w:rPr>
                <w:rFonts w:eastAsia="Arial" w:asciiTheme="minorHAnsi" w:hAnsiTheme="minorHAnsi" w:cstheme="minorHAnsi"/>
                <w:b/>
                <w:i w:val="0"/>
                <w:iCs w:val="0"/>
                <w:sz w:val="20"/>
                <w:szCs w:val="14"/>
              </w:rPr>
            </w:pPr>
            <w:r w:rsidRPr="00EF58BC">
              <w:rPr>
                <w:rFonts w:eastAsia="Arial" w:asciiTheme="minorHAnsi" w:hAnsiTheme="minorHAnsi" w:cstheme="minorHAnsi"/>
                <w:b/>
                <w:i w:val="0"/>
                <w:iCs w:val="0"/>
                <w:sz w:val="20"/>
                <w:szCs w:val="14"/>
              </w:rPr>
              <w:t>Going forwards:</w:t>
            </w:r>
          </w:p>
        </w:tc>
        <w:tc>
          <w:tcPr>
            <w:tcW w:w="7598" w:type="dxa"/>
          </w:tcPr>
          <w:p w:rsidRPr="00165450" w:rsidR="00165450" w:rsidP="00165450" w:rsidRDefault="00D73A3E" w14:paraId="085968F4" w14:textId="7388C11E">
            <w:pPr>
              <w:spacing w:before="200" w:after="200"/>
              <w:cnfStyle w:val="000000100000" w:firstRow="0" w:lastRow="0" w:firstColumn="0" w:lastColumn="0" w:oddVBand="0" w:evenVBand="0" w:oddHBand="1" w:evenHBand="0" w:firstRowFirstColumn="0" w:firstRowLastColumn="0" w:lastRowFirstColumn="0" w:lastRowLastColumn="0"/>
              <w:rPr>
                <w:rFonts w:eastAsia="Arial"/>
              </w:rPr>
            </w:pPr>
            <w:r w:rsidRPr="24F93B76">
              <w:rPr>
                <w:rFonts w:eastAsia="Arial"/>
              </w:rPr>
              <w:t>Comprehensively</w:t>
            </w:r>
            <w:r w:rsidRPr="24F93B76" w:rsidR="7A2F7828">
              <w:rPr>
                <w:rFonts w:eastAsia="Arial"/>
              </w:rPr>
              <w:t xml:space="preserve"> and regularly investigate skill of SARCOF forecast against the skill of dynamical MME</w:t>
            </w:r>
            <w:r w:rsidRPr="0B07DCD2" w:rsidR="7A2F7828">
              <w:rPr>
                <w:rFonts w:eastAsia="Arial"/>
              </w:rPr>
              <w:t xml:space="preserve"> towards generating </w:t>
            </w:r>
            <w:r w:rsidRPr="0B07DCD2" w:rsidR="28CE5F57">
              <w:rPr>
                <w:rFonts w:eastAsia="Arial"/>
              </w:rPr>
              <w:t>O</w:t>
            </w:r>
            <w:r w:rsidRPr="0B07DCD2" w:rsidR="7A2F7828">
              <w:rPr>
                <w:rFonts w:eastAsia="Arial"/>
              </w:rPr>
              <w:t xml:space="preserve">utlook </w:t>
            </w:r>
            <w:r w:rsidRPr="0B07DCD2" w:rsidR="6278E1CA">
              <w:rPr>
                <w:rFonts w:eastAsia="Arial"/>
              </w:rPr>
              <w:t>document based on best available information.</w:t>
            </w:r>
          </w:p>
        </w:tc>
      </w:tr>
      <w:tr w:rsidR="00165450" w:rsidTr="00F0415E" w14:paraId="16D9852F" w14:textId="77777777">
        <w:tc>
          <w:tcPr>
            <w:cnfStyle w:val="001000000000" w:firstRow="0" w:lastRow="0" w:firstColumn="1" w:lastColumn="0" w:oddVBand="0" w:evenVBand="0" w:oddHBand="0" w:evenHBand="0" w:firstRowFirstColumn="0" w:firstRowLastColumn="0" w:lastRowFirstColumn="0" w:lastRowLastColumn="0"/>
            <w:tcW w:w="9016" w:type="dxa"/>
            <w:gridSpan w:val="2"/>
            <w:shd w:val="clear" w:color="auto" w:fill="D8D5FC" w:themeFill="background2" w:themeFillTint="33"/>
          </w:tcPr>
          <w:p w:rsidRPr="00EF58BC" w:rsidR="00165450" w:rsidP="00E040EB" w:rsidRDefault="00165450" w14:paraId="335D2176" w14:textId="16A6F5A9">
            <w:pPr>
              <w:spacing w:before="120" w:after="120"/>
              <w:rPr>
                <w:rFonts w:eastAsia="Arial" w:asciiTheme="minorHAnsi" w:hAnsiTheme="minorHAnsi" w:cstheme="minorHAnsi"/>
                <w:b/>
                <w:bCs/>
                <w:i w:val="0"/>
                <w:iCs w:val="0"/>
                <w:sz w:val="20"/>
              </w:rPr>
            </w:pPr>
            <w:r w:rsidRPr="00EF58BC">
              <w:rPr>
                <w:rFonts w:eastAsia="Arial" w:asciiTheme="minorHAnsi" w:hAnsiTheme="minorHAnsi" w:cstheme="minorHAnsi"/>
                <w:b/>
                <w:i w:val="0"/>
                <w:iCs w:val="0"/>
                <w:sz w:val="20"/>
              </w:rPr>
              <w:t xml:space="preserve">OSF Principle:  </w:t>
            </w:r>
            <w:r w:rsidRPr="00EF58BC">
              <w:rPr>
                <w:rFonts w:eastAsia="Arial" w:asciiTheme="minorHAnsi" w:hAnsiTheme="minorHAnsi" w:cstheme="minorHAnsi"/>
                <w:i w:val="0"/>
                <w:iCs w:val="0"/>
                <w:sz w:val="20"/>
              </w:rPr>
              <w:t>Establish and maintain observational databases (including databases associated with reanalysis and other blended analysis products) of adequate quality, length of record and spatial resolution for verification, bias correction and calibration and to monitor drivers of seasonal predictability;</w:t>
            </w:r>
          </w:p>
        </w:tc>
      </w:tr>
      <w:tr w:rsidR="00165450" w:rsidTr="4B876C9C" w14:paraId="322DA5F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rsidRPr="002E1CBC" w:rsidR="00165450" w:rsidP="00E040EB" w:rsidRDefault="00165450" w14:paraId="40A1C935" w14:textId="6FBBB150">
            <w:pPr>
              <w:spacing w:after="0"/>
              <w:jc w:val="center"/>
              <w:rPr>
                <w:rFonts w:asciiTheme="minorHAnsi" w:hAnsiTheme="minorHAnsi" w:cstheme="minorHAnsi"/>
                <w:b/>
                <w:i w:val="0"/>
                <w:iCs w:val="0"/>
                <w:sz w:val="20"/>
                <w:szCs w:val="14"/>
              </w:rPr>
            </w:pPr>
            <w:r w:rsidRPr="002E1CBC">
              <w:rPr>
                <w:rFonts w:eastAsia="Arial" w:asciiTheme="minorHAnsi" w:hAnsiTheme="minorHAnsi" w:cstheme="minorHAnsi"/>
                <w:b/>
                <w:i w:val="0"/>
                <w:iCs w:val="0"/>
                <w:sz w:val="20"/>
                <w:szCs w:val="14"/>
              </w:rPr>
              <w:t>At SARCOF:</w:t>
            </w:r>
          </w:p>
          <w:p w:rsidRPr="002E1CBC" w:rsidR="00165450" w:rsidP="00E040EB" w:rsidRDefault="00165450" w14:paraId="1A663FFC" w14:textId="77777777">
            <w:pPr>
              <w:spacing w:after="0"/>
              <w:jc w:val="center"/>
              <w:rPr>
                <w:rFonts w:eastAsia="Arial" w:asciiTheme="minorHAnsi" w:hAnsiTheme="minorHAnsi" w:cstheme="minorHAnsi"/>
                <w:b/>
                <w:i w:val="0"/>
                <w:iCs w:val="0"/>
                <w:sz w:val="20"/>
                <w:szCs w:val="14"/>
              </w:rPr>
            </w:pPr>
          </w:p>
        </w:tc>
        <w:tc>
          <w:tcPr>
            <w:tcW w:w="7598" w:type="dxa"/>
          </w:tcPr>
          <w:p w:rsidR="00165450" w:rsidP="00165450" w:rsidRDefault="00165450" w14:paraId="5FB15C45" w14:textId="2F529C43">
            <w:pPr>
              <w:spacing w:before="200" w:after="200"/>
              <w:cnfStyle w:val="000000100000" w:firstRow="0" w:lastRow="0" w:firstColumn="0" w:lastColumn="0" w:oddVBand="0" w:evenVBand="0" w:oddHBand="1" w:evenHBand="0" w:firstRowFirstColumn="0" w:firstRowLastColumn="0" w:lastRowFirstColumn="0" w:lastRowLastColumn="0"/>
              <w:rPr>
                <w:rFonts w:eastAsia="Arial"/>
              </w:rPr>
            </w:pPr>
            <w:r w:rsidRPr="00165450">
              <w:rPr>
                <w:rFonts w:eastAsia="Arial"/>
              </w:rPr>
              <w:t xml:space="preserve">The practice of contribution by NHMSs of monthly station data used during the SARCOF CEM process towards regional database trialled during SSARCOF-27.  </w:t>
            </w:r>
          </w:p>
        </w:tc>
      </w:tr>
      <w:tr w:rsidR="00165450" w:rsidTr="4B876C9C" w14:paraId="79B951B5" w14:textId="77777777">
        <w:tc>
          <w:tcPr>
            <w:cnfStyle w:val="001000000000" w:firstRow="0" w:lastRow="0" w:firstColumn="1" w:lastColumn="0" w:oddVBand="0" w:evenVBand="0" w:oddHBand="0" w:evenHBand="0" w:firstRowFirstColumn="0" w:firstRowLastColumn="0" w:lastRowFirstColumn="0" w:lastRowLastColumn="0"/>
            <w:tcW w:w="1418" w:type="dxa"/>
            <w:vAlign w:val="center"/>
          </w:tcPr>
          <w:p w:rsidRPr="002E1CBC" w:rsidR="00165450" w:rsidP="00E040EB" w:rsidRDefault="00165450" w14:paraId="01E12B3D" w14:textId="0E8E43D3">
            <w:pPr>
              <w:spacing w:after="0"/>
              <w:jc w:val="center"/>
              <w:rPr>
                <w:rFonts w:asciiTheme="minorHAnsi" w:hAnsiTheme="minorHAnsi" w:cstheme="minorHAnsi"/>
                <w:b/>
                <w:i w:val="0"/>
                <w:iCs w:val="0"/>
                <w:sz w:val="20"/>
                <w:szCs w:val="14"/>
              </w:rPr>
            </w:pPr>
            <w:r w:rsidRPr="002E1CBC">
              <w:rPr>
                <w:rFonts w:eastAsia="Arial" w:asciiTheme="minorHAnsi" w:hAnsiTheme="minorHAnsi" w:cstheme="minorHAnsi"/>
                <w:b/>
                <w:i w:val="0"/>
                <w:iCs w:val="0"/>
                <w:sz w:val="20"/>
                <w:szCs w:val="14"/>
              </w:rPr>
              <w:t>At CSC:</w:t>
            </w:r>
          </w:p>
        </w:tc>
        <w:tc>
          <w:tcPr>
            <w:tcW w:w="7598" w:type="dxa"/>
          </w:tcPr>
          <w:p w:rsidRPr="00165450" w:rsidR="00165450" w:rsidP="00165450" w:rsidRDefault="00165450" w14:paraId="18B8C249" w14:textId="77777777">
            <w:pPr>
              <w:spacing w:before="200" w:after="200"/>
              <w:cnfStyle w:val="000000000000" w:firstRow="0" w:lastRow="0" w:firstColumn="0" w:lastColumn="0" w:oddVBand="0" w:evenVBand="0" w:oddHBand="0" w:evenHBand="0" w:firstRowFirstColumn="0" w:firstRowLastColumn="0" w:lastRowFirstColumn="0" w:lastRowLastColumn="0"/>
              <w:rPr>
                <w:rFonts w:eastAsia="Arial"/>
              </w:rPr>
            </w:pPr>
            <w:r w:rsidRPr="00165450">
              <w:rPr>
                <w:rFonts w:eastAsia="Arial"/>
              </w:rPr>
              <w:t xml:space="preserve">The WMO led workshop on data sharing as part of ClimSA led to the recommendations for collaboration, data sharing, and mechanisms for improving regional observation networks. </w:t>
            </w:r>
          </w:p>
          <w:p w:rsidRPr="00165450" w:rsidR="00165450" w:rsidP="00165450" w:rsidRDefault="00165450" w14:paraId="03023C92" w14:textId="77777777">
            <w:pPr>
              <w:spacing w:before="200" w:after="200"/>
              <w:cnfStyle w:val="000000000000" w:firstRow="0" w:lastRow="0" w:firstColumn="0" w:lastColumn="0" w:oddVBand="0" w:evenVBand="0" w:oddHBand="0" w:evenHBand="0" w:firstRowFirstColumn="0" w:firstRowLastColumn="0" w:lastRowFirstColumn="0" w:lastRowLastColumn="0"/>
              <w:rPr>
                <w:rFonts w:eastAsia="Arial"/>
              </w:rPr>
            </w:pPr>
            <w:r w:rsidRPr="00165450">
              <w:rPr>
                <w:rFonts w:eastAsia="Arial"/>
              </w:rPr>
              <w:t xml:space="preserve">More recently these activities have continued through ClimSA addressing data rescue.  </w:t>
            </w:r>
          </w:p>
          <w:p w:rsidR="00165450" w:rsidP="00165450" w:rsidRDefault="00165450" w14:paraId="36446A93" w14:textId="22B32CF4">
            <w:pPr>
              <w:spacing w:before="200" w:after="200"/>
              <w:cnfStyle w:val="000000000000" w:firstRow="0" w:lastRow="0" w:firstColumn="0" w:lastColumn="0" w:oddVBand="0" w:evenVBand="0" w:oddHBand="0" w:evenHBand="0" w:firstRowFirstColumn="0" w:firstRowLastColumn="0" w:lastRowFirstColumn="0" w:lastRowLastColumn="0"/>
              <w:rPr>
                <w:rFonts w:eastAsia="Arial"/>
              </w:rPr>
            </w:pPr>
            <w:r w:rsidRPr="00165450">
              <w:rPr>
                <w:rFonts w:eastAsia="Arial"/>
              </w:rPr>
              <w:t xml:space="preserve">SADC CSC has a key role to play in supporting regional data sharing for the purpose of improving climate services and increasing climate resilience in a changing climate. </w:t>
            </w:r>
          </w:p>
        </w:tc>
      </w:tr>
      <w:tr w:rsidR="00165450" w:rsidTr="4B876C9C" w14:paraId="2BBBD23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rsidRPr="002E1CBC" w:rsidR="00165450" w:rsidP="00E040EB" w:rsidRDefault="00241595" w14:paraId="3597152F" w14:textId="0F58C5C4">
            <w:pPr>
              <w:spacing w:after="0"/>
              <w:jc w:val="center"/>
              <w:rPr>
                <w:rFonts w:eastAsia="Arial" w:asciiTheme="minorHAnsi" w:hAnsiTheme="minorHAnsi" w:cstheme="minorHAnsi"/>
                <w:b/>
                <w:i w:val="0"/>
                <w:iCs w:val="0"/>
                <w:sz w:val="20"/>
                <w:szCs w:val="14"/>
              </w:rPr>
            </w:pPr>
            <w:r w:rsidRPr="002E1CBC">
              <w:rPr>
                <w:rFonts w:eastAsia="Arial" w:asciiTheme="minorHAnsi" w:hAnsiTheme="minorHAnsi" w:cstheme="minorHAnsi"/>
                <w:b/>
                <w:i w:val="0"/>
                <w:iCs w:val="0"/>
                <w:sz w:val="20"/>
                <w:szCs w:val="14"/>
              </w:rPr>
              <w:t>Going forwards:</w:t>
            </w:r>
          </w:p>
        </w:tc>
        <w:tc>
          <w:tcPr>
            <w:tcW w:w="7598" w:type="dxa"/>
          </w:tcPr>
          <w:p w:rsidR="00165450" w:rsidP="00165450" w:rsidRDefault="00165450" w14:paraId="0014743C" w14:textId="4A4E57D5">
            <w:pPr>
              <w:spacing w:before="200" w:after="200"/>
              <w:cnfStyle w:val="000000100000" w:firstRow="0" w:lastRow="0" w:firstColumn="0" w:lastColumn="0" w:oddVBand="0" w:evenVBand="0" w:oddHBand="1" w:evenHBand="0" w:firstRowFirstColumn="0" w:firstRowLastColumn="0" w:lastRowFirstColumn="0" w:lastRowLastColumn="0"/>
              <w:rPr>
                <w:rFonts w:eastAsia="Arial"/>
              </w:rPr>
            </w:pPr>
            <w:r w:rsidRPr="49B4385A">
              <w:rPr>
                <w:rFonts w:eastAsia="Arial"/>
              </w:rPr>
              <w:t>Data sharing processes and a regional database still to be developed (by SADC CSC). Development of station-based products conditional on these. </w:t>
            </w:r>
          </w:p>
        </w:tc>
      </w:tr>
      <w:tr w:rsidR="0028297F" w:rsidTr="00F0415E" w14:paraId="17FC377F" w14:textId="77777777">
        <w:tc>
          <w:tcPr>
            <w:cnfStyle w:val="001000000000" w:firstRow="0" w:lastRow="0" w:firstColumn="1" w:lastColumn="0" w:oddVBand="0" w:evenVBand="0" w:oddHBand="0" w:evenHBand="0" w:firstRowFirstColumn="0" w:firstRowLastColumn="0" w:lastRowFirstColumn="0" w:lastRowLastColumn="0"/>
            <w:tcW w:w="9016" w:type="dxa"/>
            <w:gridSpan w:val="2"/>
            <w:shd w:val="clear" w:color="auto" w:fill="D8D5FC" w:themeFill="background2" w:themeFillTint="33"/>
          </w:tcPr>
          <w:p w:rsidRPr="00C3355A" w:rsidR="0028297F" w:rsidP="00E040EB" w:rsidRDefault="0028297F" w14:paraId="714C523F" w14:textId="025BEE56">
            <w:pPr>
              <w:spacing w:before="120" w:after="120"/>
              <w:rPr>
                <w:rFonts w:eastAsia="Arial" w:asciiTheme="minorHAnsi" w:hAnsiTheme="minorHAnsi" w:cstheme="minorHAnsi"/>
                <w:b/>
                <w:bCs/>
                <w:i w:val="0"/>
                <w:iCs w:val="0"/>
              </w:rPr>
            </w:pPr>
            <w:r w:rsidRPr="00C3355A">
              <w:rPr>
                <w:rFonts w:eastAsia="Arial" w:asciiTheme="minorHAnsi" w:hAnsiTheme="minorHAnsi" w:cstheme="minorHAnsi"/>
                <w:b/>
                <w:i w:val="0"/>
                <w:iCs w:val="0"/>
                <w:sz w:val="20"/>
                <w:szCs w:val="14"/>
              </w:rPr>
              <w:t xml:space="preserve">OSF Principle: </w:t>
            </w:r>
            <w:r w:rsidRPr="00C3355A">
              <w:rPr>
                <w:rFonts w:eastAsia="Arial" w:asciiTheme="minorHAnsi" w:hAnsiTheme="minorHAnsi" w:cstheme="minorHAnsi"/>
                <w:i w:val="0"/>
                <w:iCs w:val="0"/>
                <w:sz w:val="20"/>
                <w:szCs w:val="14"/>
              </w:rPr>
              <w:t>Identify and monitor drivers of predictable climate variability and assess their representation and prediction skill in models;</w:t>
            </w:r>
          </w:p>
        </w:tc>
      </w:tr>
      <w:tr w:rsidR="0028297F" w:rsidTr="4B876C9C" w14:paraId="6E74ECE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rsidRPr="00B240DA" w:rsidR="0028297F" w:rsidP="00E040EB" w:rsidRDefault="00241595" w14:paraId="2C03BF0C" w14:textId="59DF3710">
            <w:pPr>
              <w:spacing w:after="0"/>
              <w:jc w:val="center"/>
              <w:rPr>
                <w:rFonts w:asciiTheme="minorHAnsi" w:hAnsiTheme="minorHAnsi" w:cstheme="minorHAnsi"/>
                <w:b/>
                <w:i w:val="0"/>
                <w:iCs w:val="0"/>
                <w:sz w:val="20"/>
                <w:szCs w:val="14"/>
              </w:rPr>
            </w:pPr>
            <w:r w:rsidRPr="00B240DA">
              <w:rPr>
                <w:rFonts w:eastAsia="Arial" w:asciiTheme="minorHAnsi" w:hAnsiTheme="minorHAnsi" w:cstheme="minorHAnsi"/>
                <w:b/>
                <w:i w:val="0"/>
                <w:iCs w:val="0"/>
                <w:sz w:val="20"/>
                <w:szCs w:val="14"/>
              </w:rPr>
              <w:t>At SARCOF:</w:t>
            </w:r>
          </w:p>
        </w:tc>
        <w:tc>
          <w:tcPr>
            <w:tcW w:w="7598" w:type="dxa"/>
          </w:tcPr>
          <w:p w:rsidRPr="49B4385A" w:rsidR="0028297F" w:rsidP="00165450" w:rsidRDefault="00241595" w14:paraId="26C4FEEF" w14:textId="4A17FFC6">
            <w:pPr>
              <w:spacing w:before="200" w:after="200"/>
              <w:cnfStyle w:val="000000100000" w:firstRow="0" w:lastRow="0" w:firstColumn="0" w:lastColumn="0" w:oddVBand="0" w:evenVBand="0" w:oddHBand="1" w:evenHBand="0" w:firstRowFirstColumn="0" w:firstRowLastColumn="0" w:lastRowFirstColumn="0" w:lastRowLastColumn="0"/>
              <w:rPr>
                <w:rFonts w:eastAsia="Arial"/>
              </w:rPr>
            </w:pPr>
            <w:r w:rsidRPr="00241595">
              <w:rPr>
                <w:rFonts w:eastAsia="Arial"/>
              </w:rPr>
              <w:t xml:space="preserve">Revised presentation for CEM/SARCOF on “current state of climate system” includes hyperlinks to relevant sources of drivers' data and visualizations. Process described in CEM Standard Operating Procedures (SOP). </w:t>
            </w:r>
          </w:p>
        </w:tc>
      </w:tr>
      <w:tr w:rsidR="0028297F" w:rsidTr="4B876C9C" w14:paraId="1BE89F3A" w14:textId="77777777">
        <w:tc>
          <w:tcPr>
            <w:cnfStyle w:val="001000000000" w:firstRow="0" w:lastRow="0" w:firstColumn="1" w:lastColumn="0" w:oddVBand="0" w:evenVBand="0" w:oddHBand="0" w:evenHBand="0" w:firstRowFirstColumn="0" w:firstRowLastColumn="0" w:lastRowFirstColumn="0" w:lastRowLastColumn="0"/>
            <w:tcW w:w="1418" w:type="dxa"/>
            <w:vAlign w:val="center"/>
          </w:tcPr>
          <w:p w:rsidRPr="00B240DA" w:rsidR="00241595" w:rsidP="00E040EB" w:rsidRDefault="00241595" w14:paraId="2832AC7B" w14:textId="6350412B">
            <w:pPr>
              <w:spacing w:after="0"/>
              <w:jc w:val="center"/>
              <w:rPr>
                <w:rFonts w:asciiTheme="minorHAnsi" w:hAnsiTheme="minorHAnsi" w:cstheme="minorHAnsi"/>
                <w:b/>
                <w:i w:val="0"/>
                <w:iCs w:val="0"/>
                <w:sz w:val="20"/>
                <w:szCs w:val="14"/>
              </w:rPr>
            </w:pPr>
            <w:r w:rsidRPr="00B240DA">
              <w:rPr>
                <w:rFonts w:eastAsia="Arial" w:asciiTheme="minorHAnsi" w:hAnsiTheme="minorHAnsi" w:cstheme="minorHAnsi"/>
                <w:b/>
                <w:i w:val="0"/>
                <w:iCs w:val="0"/>
                <w:sz w:val="20"/>
                <w:szCs w:val="14"/>
              </w:rPr>
              <w:t>At CSC:</w:t>
            </w:r>
          </w:p>
          <w:p w:rsidRPr="00B240DA" w:rsidR="0028297F" w:rsidP="00E040EB" w:rsidRDefault="0028297F" w14:paraId="16E1707E" w14:textId="77777777">
            <w:pPr>
              <w:spacing w:after="0"/>
              <w:jc w:val="center"/>
              <w:rPr>
                <w:rFonts w:eastAsia="Arial" w:asciiTheme="minorHAnsi" w:hAnsiTheme="minorHAnsi" w:cstheme="minorHAnsi"/>
                <w:b/>
                <w:bCs/>
                <w:i w:val="0"/>
                <w:iCs w:val="0"/>
                <w:sz w:val="20"/>
                <w:szCs w:val="14"/>
              </w:rPr>
            </w:pPr>
          </w:p>
        </w:tc>
        <w:tc>
          <w:tcPr>
            <w:tcW w:w="7598" w:type="dxa"/>
          </w:tcPr>
          <w:p w:rsidRPr="00241595" w:rsidR="00241595" w:rsidP="00241595" w:rsidRDefault="00241595" w14:paraId="5F6C6030" w14:textId="77777777">
            <w:pPr>
              <w:spacing w:before="200" w:after="200"/>
              <w:cnfStyle w:val="000000000000" w:firstRow="0" w:lastRow="0" w:firstColumn="0" w:lastColumn="0" w:oddVBand="0" w:evenVBand="0" w:oddHBand="0" w:evenHBand="0" w:firstRowFirstColumn="0" w:firstRowLastColumn="0" w:lastRowFirstColumn="0" w:lastRowLastColumn="0"/>
              <w:rPr>
                <w:rFonts w:eastAsia="Arial"/>
              </w:rPr>
            </w:pPr>
            <w:r w:rsidRPr="00241595">
              <w:rPr>
                <w:rFonts w:eastAsia="Arial"/>
              </w:rPr>
              <w:t xml:space="preserve">Not addressed. </w:t>
            </w:r>
          </w:p>
          <w:p w:rsidRPr="49B4385A" w:rsidR="0028297F" w:rsidP="00165450" w:rsidRDefault="0028297F" w14:paraId="61A5422D" w14:textId="77777777">
            <w:pPr>
              <w:spacing w:before="200" w:after="200"/>
              <w:cnfStyle w:val="000000000000" w:firstRow="0" w:lastRow="0" w:firstColumn="0" w:lastColumn="0" w:oddVBand="0" w:evenVBand="0" w:oddHBand="0" w:evenHBand="0" w:firstRowFirstColumn="0" w:firstRowLastColumn="0" w:lastRowFirstColumn="0" w:lastRowLastColumn="0"/>
              <w:rPr>
                <w:rFonts w:eastAsia="Arial"/>
              </w:rPr>
            </w:pPr>
          </w:p>
        </w:tc>
      </w:tr>
      <w:tr w:rsidR="0028297F" w:rsidTr="4B876C9C" w14:paraId="1DE7870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rsidRPr="00B240DA" w:rsidR="0028297F" w:rsidP="00E040EB" w:rsidRDefault="00241595" w14:paraId="1938E227" w14:textId="27F61E3D">
            <w:pPr>
              <w:spacing w:after="0"/>
              <w:jc w:val="center"/>
              <w:rPr>
                <w:rFonts w:eastAsia="Arial" w:asciiTheme="minorHAnsi" w:hAnsiTheme="minorHAnsi" w:cstheme="minorHAnsi"/>
                <w:b/>
                <w:bCs/>
                <w:i w:val="0"/>
                <w:iCs w:val="0"/>
                <w:sz w:val="20"/>
                <w:szCs w:val="14"/>
              </w:rPr>
            </w:pPr>
            <w:r w:rsidRPr="00B240DA">
              <w:rPr>
                <w:rFonts w:eastAsia="Arial" w:asciiTheme="minorHAnsi" w:hAnsiTheme="minorHAnsi" w:cstheme="minorHAnsi"/>
                <w:b/>
                <w:i w:val="0"/>
                <w:iCs w:val="0"/>
                <w:sz w:val="20"/>
                <w:szCs w:val="14"/>
              </w:rPr>
              <w:t>Going forwards:</w:t>
            </w:r>
          </w:p>
        </w:tc>
        <w:tc>
          <w:tcPr>
            <w:tcW w:w="7598" w:type="dxa"/>
          </w:tcPr>
          <w:p w:rsidRPr="49B4385A" w:rsidR="0028297F" w:rsidP="00165450" w:rsidRDefault="00241595" w14:paraId="3648B228" w14:textId="1070E442">
            <w:pPr>
              <w:spacing w:before="200" w:after="200"/>
              <w:cnfStyle w:val="000000100000" w:firstRow="0" w:lastRow="0" w:firstColumn="0" w:lastColumn="0" w:oddVBand="0" w:evenVBand="0" w:oddHBand="1" w:evenHBand="0" w:firstRowFirstColumn="0" w:firstRowLastColumn="0" w:lastRowFirstColumn="0" w:lastRowLastColumn="0"/>
              <w:rPr>
                <w:rFonts w:eastAsia="Arial"/>
              </w:rPr>
            </w:pPr>
            <w:r w:rsidRPr="49B4385A">
              <w:rPr>
                <w:rFonts w:eastAsia="Arial"/>
              </w:rPr>
              <w:t>Evaluation of the regionally relevant sources of predictability and design and implementation of an automated system of processing relevant data towards web-based products. </w:t>
            </w:r>
          </w:p>
        </w:tc>
      </w:tr>
      <w:tr w:rsidR="00712245" w:rsidTr="00F0415E" w14:paraId="63CF0763" w14:textId="77777777">
        <w:tc>
          <w:tcPr>
            <w:cnfStyle w:val="001000000000" w:firstRow="0" w:lastRow="0" w:firstColumn="1" w:lastColumn="0" w:oddVBand="0" w:evenVBand="0" w:oddHBand="0" w:evenHBand="0" w:firstRowFirstColumn="0" w:firstRowLastColumn="0" w:lastRowFirstColumn="0" w:lastRowLastColumn="0"/>
            <w:tcW w:w="9016" w:type="dxa"/>
            <w:gridSpan w:val="2"/>
            <w:shd w:val="clear" w:color="auto" w:fill="D8D5FC" w:themeFill="background2" w:themeFillTint="33"/>
          </w:tcPr>
          <w:p w:rsidRPr="00B240DA" w:rsidR="00712245" w:rsidP="00E040EB" w:rsidRDefault="00712245" w14:paraId="7B0AAE56" w14:textId="625ABD67">
            <w:pPr>
              <w:spacing w:before="120" w:after="120"/>
              <w:rPr>
                <w:rFonts w:eastAsia="Arial" w:asciiTheme="minorHAnsi" w:hAnsiTheme="minorHAnsi" w:cstheme="minorHAnsi"/>
                <w:b/>
                <w:bCs/>
                <w:i w:val="0"/>
                <w:iCs w:val="0"/>
              </w:rPr>
            </w:pPr>
            <w:r w:rsidRPr="00B240DA">
              <w:rPr>
                <w:rFonts w:eastAsia="Arial" w:asciiTheme="minorHAnsi" w:hAnsiTheme="minorHAnsi" w:cstheme="minorHAnsi"/>
                <w:b/>
                <w:i w:val="0"/>
                <w:iCs w:val="0"/>
                <w:sz w:val="20"/>
                <w:szCs w:val="14"/>
              </w:rPr>
              <w:t xml:space="preserve">OSF Principle: </w:t>
            </w:r>
            <w:r w:rsidRPr="00B240DA">
              <w:rPr>
                <w:rFonts w:eastAsia="Arial" w:asciiTheme="minorHAnsi" w:hAnsiTheme="minorHAnsi" w:cstheme="minorHAnsi"/>
                <w:i w:val="0"/>
                <w:iCs w:val="0"/>
                <w:sz w:val="20"/>
                <w:szCs w:val="14"/>
              </w:rPr>
              <w:t>Ensure that forecasts are verified according to established standards, keep archives of past forecasts, and conduct post-season assessments;</w:t>
            </w:r>
            <w:r w:rsidRPr="00B240DA">
              <w:rPr>
                <w:rFonts w:eastAsia="Arial" w:asciiTheme="minorHAnsi" w:hAnsiTheme="minorHAnsi" w:cstheme="minorHAnsi"/>
                <w:b/>
                <w:i w:val="0"/>
                <w:iCs w:val="0"/>
                <w:sz w:val="20"/>
                <w:szCs w:val="14"/>
              </w:rPr>
              <w:t xml:space="preserve"> </w:t>
            </w:r>
          </w:p>
        </w:tc>
      </w:tr>
      <w:tr w:rsidR="0028297F" w:rsidTr="4B876C9C" w14:paraId="1046DD5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rsidRPr="00697C98" w:rsidR="00712245" w:rsidP="00E040EB" w:rsidRDefault="00712245" w14:paraId="123EC085" w14:textId="54714522">
            <w:pPr>
              <w:spacing w:after="0"/>
              <w:jc w:val="center"/>
              <w:rPr>
                <w:rFonts w:asciiTheme="minorHAnsi" w:hAnsiTheme="minorHAnsi" w:cstheme="minorHAnsi"/>
                <w:b/>
                <w:i w:val="0"/>
                <w:iCs w:val="0"/>
                <w:sz w:val="20"/>
                <w:szCs w:val="14"/>
              </w:rPr>
            </w:pPr>
            <w:r w:rsidRPr="00697C98">
              <w:rPr>
                <w:rFonts w:eastAsia="Arial" w:asciiTheme="minorHAnsi" w:hAnsiTheme="minorHAnsi" w:cstheme="minorHAnsi"/>
                <w:b/>
                <w:i w:val="0"/>
                <w:iCs w:val="0"/>
                <w:sz w:val="20"/>
                <w:szCs w:val="14"/>
              </w:rPr>
              <w:t>At SARCOF:</w:t>
            </w:r>
          </w:p>
          <w:p w:rsidRPr="00697C98" w:rsidR="0028297F" w:rsidP="00E040EB" w:rsidRDefault="0028297F" w14:paraId="3AEF3D67" w14:textId="77777777">
            <w:pPr>
              <w:spacing w:after="0"/>
              <w:jc w:val="center"/>
              <w:rPr>
                <w:rFonts w:eastAsia="Arial" w:asciiTheme="minorHAnsi" w:hAnsiTheme="minorHAnsi" w:cstheme="minorHAnsi"/>
                <w:b/>
                <w:bCs/>
                <w:i w:val="0"/>
                <w:iCs w:val="0"/>
                <w:sz w:val="20"/>
                <w:szCs w:val="14"/>
              </w:rPr>
            </w:pPr>
          </w:p>
        </w:tc>
        <w:tc>
          <w:tcPr>
            <w:tcW w:w="7598" w:type="dxa"/>
          </w:tcPr>
          <w:p w:rsidRPr="00712245" w:rsidR="00712245" w:rsidP="00712245" w:rsidRDefault="00712245" w14:paraId="0A349E2B" w14:textId="77777777">
            <w:pPr>
              <w:spacing w:before="200" w:after="200"/>
              <w:cnfStyle w:val="000000100000" w:firstRow="0" w:lastRow="0" w:firstColumn="0" w:lastColumn="0" w:oddVBand="0" w:evenVBand="0" w:oddHBand="1" w:evenHBand="0" w:firstRowFirstColumn="0" w:firstRowLastColumn="0" w:lastRowFirstColumn="0" w:lastRowLastColumn="0"/>
              <w:rPr>
                <w:rFonts w:eastAsia="Arial"/>
              </w:rPr>
            </w:pPr>
            <w:r w:rsidRPr="00712245">
              <w:rPr>
                <w:rFonts w:eastAsia="Arial"/>
              </w:rPr>
              <w:t xml:space="preserve">Developed CFT verification tool allowing verification of CEM 4-category forecasts according to WMO recommendations. </w:t>
            </w:r>
          </w:p>
          <w:p w:rsidRPr="49B4385A" w:rsidR="0028297F" w:rsidP="00165450" w:rsidRDefault="00712245" w14:paraId="0713739C" w14:textId="62B8B827">
            <w:pPr>
              <w:spacing w:before="200" w:after="200"/>
              <w:cnfStyle w:val="000000100000" w:firstRow="0" w:lastRow="0" w:firstColumn="0" w:lastColumn="0" w:oddVBand="0" w:evenVBand="0" w:oddHBand="1" w:evenHBand="0" w:firstRowFirstColumn="0" w:firstRowLastColumn="0" w:lastRowFirstColumn="0" w:lastRowLastColumn="0"/>
              <w:rPr>
                <w:rFonts w:eastAsia="Arial"/>
              </w:rPr>
            </w:pPr>
            <w:r w:rsidRPr="00712245">
              <w:rPr>
                <w:rFonts w:eastAsia="Arial"/>
              </w:rPr>
              <w:t xml:space="preserve">Evaluation of skill of past SARCOF forecasts.  </w:t>
            </w:r>
          </w:p>
        </w:tc>
      </w:tr>
      <w:tr w:rsidR="00712245" w:rsidTr="4B876C9C" w14:paraId="0D7B7B94" w14:textId="77777777">
        <w:tc>
          <w:tcPr>
            <w:cnfStyle w:val="001000000000" w:firstRow="0" w:lastRow="0" w:firstColumn="1" w:lastColumn="0" w:oddVBand="0" w:evenVBand="0" w:oddHBand="0" w:evenHBand="0" w:firstRowFirstColumn="0" w:firstRowLastColumn="0" w:lastRowFirstColumn="0" w:lastRowLastColumn="0"/>
            <w:tcW w:w="1418" w:type="dxa"/>
            <w:vAlign w:val="center"/>
          </w:tcPr>
          <w:p w:rsidRPr="00697C98" w:rsidR="00712245" w:rsidP="00E040EB" w:rsidRDefault="00712245" w14:paraId="24BD00AB" w14:textId="1121CAAB">
            <w:pPr>
              <w:spacing w:after="0"/>
              <w:jc w:val="center"/>
              <w:rPr>
                <w:rFonts w:eastAsia="Arial" w:asciiTheme="minorHAnsi" w:hAnsiTheme="minorHAnsi" w:cstheme="minorHAnsi"/>
                <w:b/>
                <w:i w:val="0"/>
                <w:iCs w:val="0"/>
                <w:sz w:val="20"/>
                <w:szCs w:val="14"/>
              </w:rPr>
            </w:pPr>
            <w:r w:rsidRPr="00697C98">
              <w:rPr>
                <w:rFonts w:eastAsia="Arial" w:asciiTheme="minorHAnsi" w:hAnsiTheme="minorHAnsi" w:cstheme="minorHAnsi"/>
                <w:b/>
                <w:i w:val="0"/>
                <w:iCs w:val="0"/>
                <w:sz w:val="20"/>
                <w:szCs w:val="14"/>
              </w:rPr>
              <w:t>At CSC:</w:t>
            </w:r>
          </w:p>
        </w:tc>
        <w:tc>
          <w:tcPr>
            <w:tcW w:w="7598" w:type="dxa"/>
          </w:tcPr>
          <w:p w:rsidRPr="49B4385A" w:rsidR="00712245" w:rsidP="00165450" w:rsidRDefault="00712245" w14:paraId="01CF6C54" w14:textId="4F85B5AF">
            <w:pPr>
              <w:spacing w:before="200" w:after="200"/>
              <w:cnfStyle w:val="000000000000" w:firstRow="0" w:lastRow="0" w:firstColumn="0" w:lastColumn="0" w:oddVBand="0" w:evenVBand="0" w:oddHBand="0" w:evenHBand="0" w:firstRowFirstColumn="0" w:firstRowLastColumn="0" w:lastRowFirstColumn="0" w:lastRowLastColumn="0"/>
              <w:rPr>
                <w:rFonts w:eastAsia="Arial"/>
              </w:rPr>
            </w:pPr>
            <w:r w:rsidRPr="00712245">
              <w:rPr>
                <w:rFonts w:eastAsia="Arial"/>
              </w:rPr>
              <w:t xml:space="preserve">Forecasts emerging from the automated system are accompanied by a number of skill measures </w:t>
            </w:r>
          </w:p>
        </w:tc>
      </w:tr>
      <w:tr w:rsidR="00712245" w:rsidTr="4B876C9C" w14:paraId="518CC78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rsidRPr="00697C98" w:rsidR="00712245" w:rsidP="00E040EB" w:rsidRDefault="00712245" w14:paraId="7C9FA06A" w14:textId="05C839E3">
            <w:pPr>
              <w:spacing w:after="0"/>
              <w:jc w:val="center"/>
              <w:rPr>
                <w:rFonts w:eastAsia="Arial" w:asciiTheme="minorHAnsi" w:hAnsiTheme="minorHAnsi" w:cstheme="minorHAnsi"/>
                <w:b/>
                <w:i w:val="0"/>
                <w:iCs w:val="0"/>
                <w:sz w:val="20"/>
                <w:szCs w:val="14"/>
              </w:rPr>
            </w:pPr>
            <w:r w:rsidRPr="00697C98">
              <w:rPr>
                <w:rFonts w:eastAsia="Arial" w:asciiTheme="minorHAnsi" w:hAnsiTheme="minorHAnsi" w:cstheme="minorHAnsi"/>
                <w:b/>
                <w:i w:val="0"/>
                <w:iCs w:val="0"/>
                <w:sz w:val="20"/>
                <w:szCs w:val="14"/>
              </w:rPr>
              <w:t>Going forwards:</w:t>
            </w:r>
          </w:p>
        </w:tc>
        <w:tc>
          <w:tcPr>
            <w:tcW w:w="7598" w:type="dxa"/>
          </w:tcPr>
          <w:p w:rsidRPr="49B4385A" w:rsidR="00712245" w:rsidP="00165450" w:rsidRDefault="00712245" w14:paraId="12DA08B5" w14:textId="40F4AC9E">
            <w:pPr>
              <w:spacing w:before="200" w:after="200"/>
              <w:cnfStyle w:val="000000100000" w:firstRow="0" w:lastRow="0" w:firstColumn="0" w:lastColumn="0" w:oddVBand="0" w:evenVBand="0" w:oddHBand="1" w:evenHBand="0" w:firstRowFirstColumn="0" w:firstRowLastColumn="0" w:lastRowFirstColumn="0" w:lastRowLastColumn="0"/>
              <w:rPr>
                <w:rFonts w:eastAsia="Arial"/>
              </w:rPr>
            </w:pPr>
            <w:r w:rsidRPr="49B4385A">
              <w:rPr>
                <w:rFonts w:eastAsia="Arial"/>
              </w:rPr>
              <w:t xml:space="preserve">Verification </w:t>
            </w:r>
            <w:r w:rsidRPr="17629B25" w:rsidR="297A4C47">
              <w:rPr>
                <w:rFonts w:eastAsia="Arial"/>
              </w:rPr>
              <w:t xml:space="preserve">or evaluation </w:t>
            </w:r>
            <w:r w:rsidRPr="49B4385A">
              <w:rPr>
                <w:rFonts w:eastAsia="Arial"/>
              </w:rPr>
              <w:t xml:space="preserve">of the </w:t>
            </w:r>
            <w:r w:rsidRPr="17629B25" w:rsidR="0898F110">
              <w:rPr>
                <w:rFonts w:eastAsia="Arial"/>
              </w:rPr>
              <w:t xml:space="preserve">single </w:t>
            </w:r>
            <w:r w:rsidRPr="49B4385A">
              <w:rPr>
                <w:rFonts w:eastAsia="Arial"/>
              </w:rPr>
              <w:t xml:space="preserve">forecasts from the automated system against observed </w:t>
            </w:r>
            <w:r w:rsidRPr="20CB45AC" w:rsidR="023BBCC8">
              <w:rPr>
                <w:rFonts w:eastAsia="Arial"/>
              </w:rPr>
              <w:t>(</w:t>
            </w:r>
            <w:r w:rsidRPr="7916809A" w:rsidR="023BBCC8">
              <w:rPr>
                <w:rFonts w:eastAsia="Arial"/>
              </w:rPr>
              <w:t xml:space="preserve">station) </w:t>
            </w:r>
            <w:r w:rsidRPr="49B4385A">
              <w:rPr>
                <w:rFonts w:eastAsia="Arial"/>
              </w:rPr>
              <w:t>data can potentially be implemented.</w:t>
            </w:r>
          </w:p>
        </w:tc>
      </w:tr>
      <w:tr w:rsidR="00712245" w:rsidTr="00F0415E" w14:paraId="3BCC462E" w14:textId="77777777">
        <w:tc>
          <w:tcPr>
            <w:cnfStyle w:val="001000000000" w:firstRow="0" w:lastRow="0" w:firstColumn="1" w:lastColumn="0" w:oddVBand="0" w:evenVBand="0" w:oddHBand="0" w:evenHBand="0" w:firstRowFirstColumn="0" w:firstRowLastColumn="0" w:lastRowFirstColumn="0" w:lastRowLastColumn="0"/>
            <w:tcW w:w="9016" w:type="dxa"/>
            <w:gridSpan w:val="2"/>
            <w:shd w:val="clear" w:color="auto" w:fill="D8D5FC" w:themeFill="background2" w:themeFillTint="33"/>
          </w:tcPr>
          <w:p w:rsidRPr="00B240DA" w:rsidR="00712245" w:rsidP="00E040EB" w:rsidRDefault="00712245" w14:paraId="07E6C97C" w14:textId="27CEBAAE">
            <w:pPr>
              <w:spacing w:before="120" w:after="120"/>
              <w:rPr>
                <w:rFonts w:eastAsia="Arial" w:asciiTheme="minorHAnsi" w:hAnsiTheme="minorHAnsi" w:cstheme="minorHAnsi"/>
                <w:i w:val="0"/>
                <w:iCs w:val="0"/>
                <w:sz w:val="22"/>
                <w:szCs w:val="16"/>
              </w:rPr>
            </w:pPr>
            <w:r w:rsidRPr="00697C98">
              <w:rPr>
                <w:rFonts w:eastAsia="Arial" w:asciiTheme="minorHAnsi" w:hAnsiTheme="minorHAnsi" w:cstheme="minorHAnsi"/>
                <w:b/>
                <w:i w:val="0"/>
                <w:iCs w:val="0"/>
                <w:sz w:val="20"/>
                <w:szCs w:val="14"/>
              </w:rPr>
              <w:t>OSF Principle:</w:t>
            </w:r>
            <w:r w:rsidRPr="00697C98">
              <w:rPr>
                <w:rFonts w:eastAsia="Arial" w:asciiTheme="minorHAnsi" w:hAnsiTheme="minorHAnsi" w:cstheme="minorHAnsi"/>
                <w:i w:val="0"/>
                <w:iCs w:val="0"/>
                <w:sz w:val="20"/>
                <w:szCs w:val="14"/>
              </w:rPr>
              <w:t xml:space="preserve"> Provide forecast information together with historical performance (for example, skill and reliability); Use clear and non-technical language to communicate seasonal forecasts, including emphasising the probabilistic nature and inherent uncertainty of seasonal forecasts; </w:t>
            </w:r>
          </w:p>
        </w:tc>
      </w:tr>
      <w:tr w:rsidR="00712245" w:rsidTr="4B876C9C" w14:paraId="7FD2A41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rsidRPr="00697C98" w:rsidR="00712245" w:rsidP="00E040EB" w:rsidRDefault="00712245" w14:paraId="59A13929" w14:textId="6EE9CFEE">
            <w:pPr>
              <w:spacing w:after="0"/>
              <w:jc w:val="center"/>
              <w:rPr>
                <w:rFonts w:asciiTheme="minorHAnsi" w:hAnsiTheme="minorHAnsi" w:cstheme="minorHAnsi"/>
                <w:b/>
                <w:i w:val="0"/>
                <w:iCs w:val="0"/>
                <w:sz w:val="20"/>
                <w:szCs w:val="14"/>
              </w:rPr>
            </w:pPr>
            <w:r w:rsidRPr="00697C98">
              <w:rPr>
                <w:rFonts w:eastAsia="Arial" w:asciiTheme="minorHAnsi" w:hAnsiTheme="minorHAnsi" w:cstheme="minorHAnsi"/>
                <w:b/>
                <w:i w:val="0"/>
                <w:iCs w:val="0"/>
                <w:sz w:val="20"/>
                <w:szCs w:val="14"/>
              </w:rPr>
              <w:t>At SARCOF:</w:t>
            </w:r>
          </w:p>
          <w:p w:rsidRPr="00697C98" w:rsidR="00712245" w:rsidP="00E040EB" w:rsidRDefault="00712245" w14:paraId="63B4F8FF" w14:textId="77777777">
            <w:pPr>
              <w:spacing w:after="0"/>
              <w:jc w:val="center"/>
              <w:rPr>
                <w:rFonts w:eastAsia="Arial" w:asciiTheme="minorHAnsi" w:hAnsiTheme="minorHAnsi" w:cstheme="minorHAnsi"/>
                <w:b/>
                <w:bCs/>
                <w:i w:val="0"/>
                <w:iCs w:val="0"/>
                <w:sz w:val="20"/>
                <w:szCs w:val="14"/>
              </w:rPr>
            </w:pPr>
          </w:p>
        </w:tc>
        <w:tc>
          <w:tcPr>
            <w:tcW w:w="7598" w:type="dxa"/>
          </w:tcPr>
          <w:p w:rsidRPr="00712245" w:rsidR="00712245" w:rsidP="00712245" w:rsidRDefault="00712245" w14:paraId="59A4582A" w14:textId="77777777">
            <w:pPr>
              <w:spacing w:before="200" w:after="200"/>
              <w:cnfStyle w:val="000000100000" w:firstRow="0" w:lastRow="0" w:firstColumn="0" w:lastColumn="0" w:oddVBand="0" w:evenVBand="0" w:oddHBand="1" w:evenHBand="0" w:firstRowFirstColumn="0" w:firstRowLastColumn="0" w:lastRowFirstColumn="0" w:lastRowLastColumn="0"/>
              <w:rPr>
                <w:rFonts w:eastAsia="Arial"/>
              </w:rPr>
            </w:pPr>
            <w:r w:rsidRPr="00712245">
              <w:rPr>
                <w:rFonts w:eastAsia="Arial"/>
              </w:rPr>
              <w:t xml:space="preserve">Revised the consensus process and the emerging forecast product to include a layer informing on reliability of the forecast. While this is not an expression of skill or performance per se but rather its proxy, this level of information is considered commensurate with the level of detail of disseminated information. </w:t>
            </w:r>
          </w:p>
          <w:p w:rsidRPr="49B4385A" w:rsidR="00712245" w:rsidP="00165450" w:rsidRDefault="00712245" w14:paraId="30C139C9" w14:textId="2C89C28B">
            <w:pPr>
              <w:spacing w:before="200" w:after="200"/>
              <w:cnfStyle w:val="000000100000" w:firstRow="0" w:lastRow="0" w:firstColumn="0" w:lastColumn="0" w:oddVBand="0" w:evenVBand="0" w:oddHBand="1" w:evenHBand="0" w:firstRowFirstColumn="0" w:firstRowLastColumn="0" w:lastRowFirstColumn="0" w:lastRowLastColumn="0"/>
              <w:rPr>
                <w:rFonts w:eastAsia="Arial"/>
              </w:rPr>
            </w:pPr>
            <w:r w:rsidRPr="00712245">
              <w:rPr>
                <w:rFonts w:eastAsia="Arial"/>
              </w:rPr>
              <w:t xml:space="preserve">For forecasters participating in the CEM process - a presentation summarizing skill of historical forecasts is available. </w:t>
            </w:r>
          </w:p>
        </w:tc>
      </w:tr>
      <w:tr w:rsidR="00712245" w:rsidTr="4B876C9C" w14:paraId="154F119A" w14:textId="77777777">
        <w:tc>
          <w:tcPr>
            <w:cnfStyle w:val="001000000000" w:firstRow="0" w:lastRow="0" w:firstColumn="1" w:lastColumn="0" w:oddVBand="0" w:evenVBand="0" w:oddHBand="0" w:evenHBand="0" w:firstRowFirstColumn="0" w:firstRowLastColumn="0" w:lastRowFirstColumn="0" w:lastRowLastColumn="0"/>
            <w:tcW w:w="1418" w:type="dxa"/>
            <w:vAlign w:val="center"/>
          </w:tcPr>
          <w:p w:rsidRPr="00697C98" w:rsidR="00712245" w:rsidP="00E040EB" w:rsidRDefault="00712245" w14:paraId="0271CF41" w14:textId="1ADABF65">
            <w:pPr>
              <w:spacing w:after="0"/>
              <w:jc w:val="center"/>
              <w:rPr>
                <w:rFonts w:asciiTheme="minorHAnsi" w:hAnsiTheme="minorHAnsi" w:cstheme="minorHAnsi"/>
                <w:b/>
                <w:i w:val="0"/>
                <w:iCs w:val="0"/>
                <w:sz w:val="20"/>
                <w:szCs w:val="14"/>
              </w:rPr>
            </w:pPr>
            <w:r w:rsidRPr="00697C98">
              <w:rPr>
                <w:rFonts w:eastAsia="Arial" w:asciiTheme="minorHAnsi" w:hAnsiTheme="minorHAnsi" w:cstheme="minorHAnsi"/>
                <w:b/>
                <w:i w:val="0"/>
                <w:iCs w:val="0"/>
                <w:sz w:val="20"/>
                <w:szCs w:val="14"/>
              </w:rPr>
              <w:t>At CSC:</w:t>
            </w:r>
          </w:p>
          <w:p w:rsidRPr="00697C98" w:rsidR="00712245" w:rsidP="00E040EB" w:rsidRDefault="00712245" w14:paraId="0F450D1A" w14:textId="77777777">
            <w:pPr>
              <w:spacing w:after="0"/>
              <w:jc w:val="center"/>
              <w:rPr>
                <w:rFonts w:eastAsia="Arial" w:asciiTheme="minorHAnsi" w:hAnsiTheme="minorHAnsi" w:cstheme="minorHAnsi"/>
                <w:b/>
                <w:bCs/>
                <w:i w:val="0"/>
                <w:iCs w:val="0"/>
                <w:sz w:val="20"/>
                <w:szCs w:val="14"/>
              </w:rPr>
            </w:pPr>
          </w:p>
        </w:tc>
        <w:tc>
          <w:tcPr>
            <w:tcW w:w="7598" w:type="dxa"/>
          </w:tcPr>
          <w:p w:rsidRPr="49B4385A" w:rsidR="00712245" w:rsidP="00165450" w:rsidRDefault="00712245" w14:paraId="67146AB8" w14:textId="18528076">
            <w:pPr>
              <w:spacing w:before="200" w:after="200"/>
              <w:cnfStyle w:val="000000000000" w:firstRow="0" w:lastRow="0" w:firstColumn="0" w:lastColumn="0" w:oddVBand="0" w:evenVBand="0" w:oddHBand="0" w:evenHBand="0" w:firstRowFirstColumn="0" w:firstRowLastColumn="0" w:lastRowFirstColumn="0" w:lastRowLastColumn="0"/>
              <w:rPr>
                <w:rFonts w:eastAsia="Arial"/>
              </w:rPr>
            </w:pPr>
            <w:r w:rsidRPr="00712245">
              <w:rPr>
                <w:rFonts w:eastAsia="Arial"/>
              </w:rPr>
              <w:t xml:space="preserve">Forecast products available through the current SADC CSC website include maps masked by skill and encompass both deterministic and probabilistic information. </w:t>
            </w:r>
          </w:p>
        </w:tc>
      </w:tr>
      <w:tr w:rsidR="00712245" w:rsidTr="4B876C9C" w14:paraId="19ABE0E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rsidRPr="00697C98" w:rsidR="00712245" w:rsidP="00E040EB" w:rsidRDefault="00712245" w14:paraId="4CF90337" w14:textId="574340D8">
            <w:pPr>
              <w:spacing w:after="0"/>
              <w:jc w:val="center"/>
              <w:rPr>
                <w:rFonts w:eastAsia="Arial" w:asciiTheme="minorHAnsi" w:hAnsiTheme="minorHAnsi" w:cstheme="minorHAnsi"/>
                <w:b/>
                <w:i w:val="0"/>
                <w:iCs w:val="0"/>
                <w:sz w:val="20"/>
                <w:szCs w:val="14"/>
              </w:rPr>
            </w:pPr>
            <w:r w:rsidRPr="00697C98">
              <w:rPr>
                <w:rFonts w:eastAsia="Arial" w:asciiTheme="minorHAnsi" w:hAnsiTheme="minorHAnsi" w:cstheme="minorHAnsi"/>
                <w:b/>
                <w:i w:val="0"/>
                <w:iCs w:val="0"/>
                <w:sz w:val="20"/>
                <w:szCs w:val="14"/>
              </w:rPr>
              <w:t>Going forwards:</w:t>
            </w:r>
          </w:p>
        </w:tc>
        <w:tc>
          <w:tcPr>
            <w:tcW w:w="7598" w:type="dxa"/>
          </w:tcPr>
          <w:p w:rsidRPr="49B4385A" w:rsidR="00712245" w:rsidP="00165450" w:rsidRDefault="58072965" w14:paraId="07FD40CE" w14:textId="29D169AB">
            <w:pPr>
              <w:spacing w:before="200" w:after="200"/>
              <w:cnfStyle w:val="000000100000" w:firstRow="0" w:lastRow="0" w:firstColumn="0" w:lastColumn="0" w:oddVBand="0" w:evenVBand="0" w:oddHBand="1" w:evenHBand="0" w:firstRowFirstColumn="0" w:firstRowLastColumn="0" w:lastRowFirstColumn="0" w:lastRowLastColumn="0"/>
              <w:rPr>
                <w:rFonts w:eastAsia="Arial"/>
              </w:rPr>
            </w:pPr>
            <w:r w:rsidRPr="1A20782D">
              <w:rPr>
                <w:rFonts w:eastAsia="Arial"/>
              </w:rPr>
              <w:t xml:space="preserve">Work towards creating understanding of the </w:t>
            </w:r>
            <w:r w:rsidRPr="36450D08" w:rsidR="0E909112">
              <w:rPr>
                <w:rFonts w:eastAsia="Arial"/>
              </w:rPr>
              <w:t xml:space="preserve">nature of the probabilistic forecast and the </w:t>
            </w:r>
            <w:r w:rsidRPr="4A13A9D0" w:rsidR="0E909112">
              <w:rPr>
                <w:rFonts w:eastAsia="Arial"/>
              </w:rPr>
              <w:t>value</w:t>
            </w:r>
            <w:r w:rsidRPr="1A20782D">
              <w:rPr>
                <w:rFonts w:eastAsia="Arial"/>
              </w:rPr>
              <w:t xml:space="preserve"> of </w:t>
            </w:r>
            <w:r w:rsidRPr="634097E6" w:rsidR="099A8422">
              <w:rPr>
                <w:rFonts w:eastAsia="Arial"/>
              </w:rPr>
              <w:t xml:space="preserve">information </w:t>
            </w:r>
            <w:r w:rsidRPr="4A13A9D0" w:rsidR="0E909112">
              <w:rPr>
                <w:rFonts w:eastAsia="Arial"/>
              </w:rPr>
              <w:t>on</w:t>
            </w:r>
            <w:r w:rsidRPr="14F29DAA">
              <w:rPr>
                <w:rFonts w:eastAsia="Arial"/>
              </w:rPr>
              <w:t xml:space="preserve"> forecast</w:t>
            </w:r>
            <w:r w:rsidRPr="4A13A9D0" w:rsidR="0E909112">
              <w:rPr>
                <w:rFonts w:eastAsia="Arial"/>
              </w:rPr>
              <w:t xml:space="preserve"> skill</w:t>
            </w:r>
            <w:r w:rsidRPr="278998E8" w:rsidR="0E909112">
              <w:rPr>
                <w:rFonts w:eastAsia="Arial"/>
              </w:rPr>
              <w:t xml:space="preserve"> through UIP activities.</w:t>
            </w:r>
          </w:p>
        </w:tc>
      </w:tr>
      <w:tr w:rsidR="00712245" w:rsidTr="00F0415E" w14:paraId="452DCBA3" w14:textId="77777777">
        <w:tc>
          <w:tcPr>
            <w:cnfStyle w:val="001000000000" w:firstRow="0" w:lastRow="0" w:firstColumn="1" w:lastColumn="0" w:oddVBand="0" w:evenVBand="0" w:oddHBand="0" w:evenHBand="0" w:firstRowFirstColumn="0" w:firstRowLastColumn="0" w:lastRowFirstColumn="0" w:lastRowLastColumn="0"/>
            <w:tcW w:w="9016" w:type="dxa"/>
            <w:gridSpan w:val="2"/>
            <w:shd w:val="clear" w:color="auto" w:fill="D8D5FC" w:themeFill="background2" w:themeFillTint="33"/>
          </w:tcPr>
          <w:p w:rsidRPr="00697C98" w:rsidR="00712245" w:rsidP="00E040EB" w:rsidRDefault="00712245" w14:paraId="2284368F" w14:textId="36279DF6">
            <w:pPr>
              <w:spacing w:before="120" w:after="120"/>
              <w:rPr>
                <w:rFonts w:eastAsia="Arial" w:asciiTheme="minorHAnsi" w:hAnsiTheme="minorHAnsi" w:cstheme="minorHAnsi"/>
                <w:i w:val="0"/>
                <w:iCs w:val="0"/>
              </w:rPr>
            </w:pPr>
            <w:r w:rsidRPr="00697C98">
              <w:rPr>
                <w:rFonts w:eastAsia="Arial" w:asciiTheme="minorHAnsi" w:hAnsiTheme="minorHAnsi" w:cstheme="minorHAnsi"/>
                <w:b/>
                <w:i w:val="0"/>
                <w:iCs w:val="0"/>
                <w:sz w:val="20"/>
                <w:szCs w:val="14"/>
              </w:rPr>
              <w:t xml:space="preserve">OSF Principle: </w:t>
            </w:r>
            <w:r w:rsidRPr="00697C98">
              <w:rPr>
                <w:rFonts w:eastAsia="Arial" w:asciiTheme="minorHAnsi" w:hAnsiTheme="minorHAnsi" w:cstheme="minorHAnsi"/>
                <w:i w:val="0"/>
                <w:iCs w:val="0"/>
                <w:sz w:val="20"/>
                <w:szCs w:val="14"/>
              </w:rPr>
              <w:t>Collaborate across regions influenced by the same climate drivers in forecast production through mechanisms such as RCOFs;</w:t>
            </w:r>
          </w:p>
        </w:tc>
      </w:tr>
      <w:tr w:rsidR="00712245" w:rsidTr="4B876C9C" w14:paraId="7298BCC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rsidRPr="0055280E" w:rsidR="00712245" w:rsidP="00E040EB" w:rsidRDefault="0006794E" w14:paraId="01DEA9A4" w14:textId="6F7FE48D">
            <w:pPr>
              <w:spacing w:after="0"/>
              <w:jc w:val="center"/>
              <w:rPr>
                <w:rFonts w:eastAsia="Arial" w:asciiTheme="minorHAnsi" w:hAnsiTheme="minorHAnsi" w:cstheme="minorHAnsi"/>
                <w:b/>
                <w:i w:val="0"/>
                <w:iCs w:val="0"/>
                <w:sz w:val="20"/>
                <w:szCs w:val="14"/>
              </w:rPr>
            </w:pPr>
            <w:r w:rsidRPr="0055280E">
              <w:rPr>
                <w:rFonts w:eastAsia="Arial" w:asciiTheme="minorHAnsi" w:hAnsiTheme="minorHAnsi" w:cstheme="minorHAnsi"/>
                <w:b/>
                <w:i w:val="0"/>
                <w:iCs w:val="0"/>
                <w:sz w:val="20"/>
                <w:szCs w:val="14"/>
              </w:rPr>
              <w:t>At SARCOF:</w:t>
            </w:r>
          </w:p>
        </w:tc>
        <w:tc>
          <w:tcPr>
            <w:tcW w:w="7598" w:type="dxa"/>
          </w:tcPr>
          <w:p w:rsidRPr="004D31EA" w:rsidR="00712245" w:rsidP="004D31EA" w:rsidRDefault="00C6102B" w14:paraId="561EB1D3" w14:textId="5EC203F0">
            <w:pPr>
              <w:spacing w:after="0"/>
              <w:cnfStyle w:val="000000100000" w:firstRow="0" w:lastRow="0" w:firstColumn="0" w:lastColumn="0" w:oddVBand="0" w:evenVBand="0" w:oddHBand="1" w:evenHBand="0" w:firstRowFirstColumn="0" w:firstRowLastColumn="0" w:lastRowFirstColumn="0" w:lastRowLastColumn="0"/>
            </w:pPr>
            <w:r w:rsidRPr="49B4385A">
              <w:rPr>
                <w:rFonts w:eastAsia="Arial"/>
              </w:rPr>
              <w:t xml:space="preserve">SARCOF is an established process. No additional activities carried out by TA team under ClimSA towards this objective. </w:t>
            </w:r>
          </w:p>
        </w:tc>
      </w:tr>
      <w:tr w:rsidR="00712245" w:rsidTr="4B876C9C" w14:paraId="776C0532" w14:textId="77777777">
        <w:tc>
          <w:tcPr>
            <w:cnfStyle w:val="001000000000" w:firstRow="0" w:lastRow="0" w:firstColumn="1" w:lastColumn="0" w:oddVBand="0" w:evenVBand="0" w:oddHBand="0" w:evenHBand="0" w:firstRowFirstColumn="0" w:firstRowLastColumn="0" w:lastRowFirstColumn="0" w:lastRowLastColumn="0"/>
            <w:tcW w:w="1418" w:type="dxa"/>
            <w:vAlign w:val="center"/>
          </w:tcPr>
          <w:p w:rsidRPr="0055280E" w:rsidR="00712245" w:rsidP="00E040EB" w:rsidRDefault="0006794E" w14:paraId="5A802B95" w14:textId="3D8CD1E7">
            <w:pPr>
              <w:spacing w:after="0"/>
              <w:jc w:val="center"/>
              <w:rPr>
                <w:rFonts w:eastAsia="Arial" w:asciiTheme="minorHAnsi" w:hAnsiTheme="minorHAnsi" w:cstheme="minorHAnsi"/>
                <w:b/>
                <w:i w:val="0"/>
                <w:iCs w:val="0"/>
                <w:sz w:val="20"/>
                <w:szCs w:val="14"/>
              </w:rPr>
            </w:pPr>
            <w:r w:rsidRPr="0055280E">
              <w:rPr>
                <w:rFonts w:eastAsia="Arial" w:asciiTheme="minorHAnsi" w:hAnsiTheme="minorHAnsi" w:cstheme="minorHAnsi"/>
                <w:b/>
                <w:i w:val="0"/>
                <w:iCs w:val="0"/>
                <w:sz w:val="20"/>
                <w:szCs w:val="14"/>
              </w:rPr>
              <w:t>Going forwards:</w:t>
            </w:r>
          </w:p>
        </w:tc>
        <w:tc>
          <w:tcPr>
            <w:tcW w:w="7598" w:type="dxa"/>
          </w:tcPr>
          <w:p w:rsidRPr="004D31EA" w:rsidR="00712245" w:rsidP="00165450" w:rsidRDefault="0006794E" w14:paraId="0214EA45" w14:textId="2A03DC1F">
            <w:pPr>
              <w:spacing w:before="200" w:after="200"/>
              <w:cnfStyle w:val="000000000000" w:firstRow="0" w:lastRow="0" w:firstColumn="0" w:lastColumn="0" w:oddVBand="0" w:evenVBand="0" w:oddHBand="0" w:evenHBand="0" w:firstRowFirstColumn="0" w:firstRowLastColumn="0" w:lastRowFirstColumn="0" w:lastRowLastColumn="0"/>
              <w:rPr>
                <w:rFonts w:eastAsia="Arial"/>
              </w:rPr>
            </w:pPr>
            <w:r w:rsidRPr="004D31EA">
              <w:rPr>
                <w:rFonts w:eastAsia="Arial"/>
              </w:rPr>
              <w:t xml:space="preserve">The development of MoUs </w:t>
            </w:r>
            <w:r w:rsidRPr="004D31EA" w:rsidR="0082722A">
              <w:rPr>
                <w:rFonts w:eastAsia="Arial"/>
              </w:rPr>
              <w:t>for</w:t>
            </w:r>
            <w:r w:rsidRPr="004D31EA">
              <w:rPr>
                <w:rFonts w:eastAsia="Arial"/>
              </w:rPr>
              <w:t xml:space="preserve"> research </w:t>
            </w:r>
            <w:r w:rsidRPr="004D31EA" w:rsidR="005A3E5F">
              <w:rPr>
                <w:rFonts w:eastAsia="Arial"/>
              </w:rPr>
              <w:t>collaboration</w:t>
            </w:r>
            <w:r w:rsidRPr="004D31EA" w:rsidR="006934C0">
              <w:rPr>
                <w:rFonts w:eastAsia="Arial"/>
              </w:rPr>
              <w:t xml:space="preserve"> mechanisms with ICPAC, IOC and </w:t>
            </w:r>
            <w:r w:rsidRPr="004D31EA" w:rsidR="005A3E5F">
              <w:rPr>
                <w:rFonts w:eastAsia="Arial"/>
              </w:rPr>
              <w:t xml:space="preserve">ACMAD </w:t>
            </w:r>
            <w:r w:rsidRPr="004D31EA" w:rsidR="0082722A">
              <w:rPr>
                <w:rFonts w:eastAsia="Arial"/>
              </w:rPr>
              <w:t xml:space="preserve">on </w:t>
            </w:r>
            <w:r w:rsidRPr="004D31EA" w:rsidR="00513073">
              <w:rPr>
                <w:rFonts w:eastAsia="Arial"/>
              </w:rPr>
              <w:t xml:space="preserve">African wide challenges </w:t>
            </w:r>
            <w:r w:rsidRPr="004D31EA" w:rsidR="005429E4">
              <w:rPr>
                <w:rFonts w:eastAsia="Arial"/>
              </w:rPr>
              <w:t xml:space="preserve">would benefit the SADC </w:t>
            </w:r>
            <w:r w:rsidRPr="004D31EA" w:rsidR="003C596C">
              <w:rPr>
                <w:rFonts w:eastAsia="Arial"/>
              </w:rPr>
              <w:t>region</w:t>
            </w:r>
            <w:r w:rsidRPr="004D31EA" w:rsidR="005F1361">
              <w:rPr>
                <w:rFonts w:eastAsia="Arial"/>
              </w:rPr>
              <w:t>.</w:t>
            </w:r>
          </w:p>
        </w:tc>
      </w:tr>
      <w:tr w:rsidR="00383B48" w:rsidTr="00F0415E" w14:paraId="444FE6F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shd w:val="clear" w:color="auto" w:fill="D8D5FC" w:themeFill="background2" w:themeFillTint="33"/>
          </w:tcPr>
          <w:p w:rsidRPr="00383B48" w:rsidR="00383B48" w:rsidP="00E040EB" w:rsidRDefault="00383B48" w14:paraId="47312B1E" w14:textId="7225CD81">
            <w:pPr>
              <w:spacing w:before="120" w:after="120"/>
              <w:rPr>
                <w:rFonts w:eastAsia="Arial"/>
                <w:b/>
                <w:bCs/>
              </w:rPr>
            </w:pPr>
            <w:r w:rsidRPr="0055280E">
              <w:rPr>
                <w:rFonts w:eastAsia="Arial" w:asciiTheme="minorHAnsi" w:hAnsiTheme="minorHAnsi" w:cstheme="minorHAnsi"/>
                <w:b/>
                <w:i w:val="0"/>
                <w:iCs w:val="0"/>
                <w:sz w:val="20"/>
                <w:szCs w:val="14"/>
              </w:rPr>
              <w:t xml:space="preserve">OSF Principle: </w:t>
            </w:r>
            <w:r w:rsidRPr="0055280E">
              <w:rPr>
                <w:rFonts w:eastAsia="Arial" w:asciiTheme="minorHAnsi" w:hAnsiTheme="minorHAnsi" w:cstheme="minorHAnsi"/>
                <w:i w:val="0"/>
                <w:iCs w:val="0"/>
                <w:sz w:val="20"/>
                <w:szCs w:val="14"/>
              </w:rPr>
              <w:t>Provide seasonal forecasts as well as regular updates on a fixed operational schedule tailored to the applicable decision-making context</w:t>
            </w:r>
            <w:r w:rsidRPr="00E040EB">
              <w:rPr>
                <w:rFonts w:eastAsia="Arial"/>
              </w:rPr>
              <w:t>;</w:t>
            </w:r>
            <w:r w:rsidRPr="49B4385A">
              <w:rPr>
                <w:rFonts w:eastAsia="Arial"/>
                <w:b/>
              </w:rPr>
              <w:t xml:space="preserve"> </w:t>
            </w:r>
          </w:p>
        </w:tc>
      </w:tr>
      <w:tr w:rsidR="005F1361" w:rsidTr="4B876C9C" w14:paraId="7DEE9D80" w14:textId="77777777">
        <w:tc>
          <w:tcPr>
            <w:cnfStyle w:val="001000000000" w:firstRow="0" w:lastRow="0" w:firstColumn="1" w:lastColumn="0" w:oddVBand="0" w:evenVBand="0" w:oddHBand="0" w:evenHBand="0" w:firstRowFirstColumn="0" w:firstRowLastColumn="0" w:lastRowFirstColumn="0" w:lastRowLastColumn="0"/>
            <w:tcW w:w="1418" w:type="dxa"/>
            <w:vAlign w:val="center"/>
          </w:tcPr>
          <w:p w:rsidRPr="00F70B4A" w:rsidR="005F1361" w:rsidP="00E040EB" w:rsidRDefault="00383B48" w14:paraId="7CE420D5" w14:textId="5C4E4E45">
            <w:pPr>
              <w:spacing w:after="0"/>
              <w:jc w:val="center"/>
              <w:rPr>
                <w:rFonts w:eastAsia="Arial" w:asciiTheme="minorHAnsi" w:hAnsiTheme="minorHAnsi" w:cstheme="minorHAnsi"/>
                <w:b/>
                <w:i w:val="0"/>
                <w:iCs w:val="0"/>
                <w:sz w:val="20"/>
                <w:szCs w:val="14"/>
              </w:rPr>
            </w:pPr>
            <w:r w:rsidRPr="00F70B4A">
              <w:rPr>
                <w:rFonts w:eastAsia="Arial" w:asciiTheme="minorHAnsi" w:hAnsiTheme="minorHAnsi" w:cstheme="minorHAnsi"/>
                <w:b/>
                <w:i w:val="0"/>
                <w:iCs w:val="0"/>
                <w:sz w:val="20"/>
                <w:szCs w:val="14"/>
              </w:rPr>
              <w:t>At SARCOF:</w:t>
            </w:r>
          </w:p>
        </w:tc>
        <w:tc>
          <w:tcPr>
            <w:tcW w:w="7598" w:type="dxa"/>
          </w:tcPr>
          <w:p w:rsidRPr="004D31EA" w:rsidR="005F1361" w:rsidP="00102201" w:rsidRDefault="00102201" w14:paraId="56CC7D45" w14:textId="1C39DC60">
            <w:pPr>
              <w:spacing w:after="0"/>
              <w:cnfStyle w:val="000000000000" w:firstRow="0" w:lastRow="0" w:firstColumn="0" w:lastColumn="0" w:oddVBand="0" w:evenVBand="0" w:oddHBand="0" w:evenHBand="0" w:firstRowFirstColumn="0" w:firstRowLastColumn="0" w:lastRowFirstColumn="0" w:lastRowLastColumn="0"/>
            </w:pPr>
            <w:r w:rsidRPr="004D31EA">
              <w:rPr>
                <w:rFonts w:eastAsia="Arial"/>
              </w:rPr>
              <w:t xml:space="preserve">SARCOF is an established process with timing aligned to seasons and user needs. </w:t>
            </w:r>
          </w:p>
        </w:tc>
      </w:tr>
      <w:tr w:rsidR="005F1361" w:rsidTr="4B876C9C" w14:paraId="7A2D702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rsidRPr="00F70B4A" w:rsidR="005F1361" w:rsidP="00E040EB" w:rsidRDefault="00383B48" w14:paraId="39BAD062" w14:textId="56B96F0E">
            <w:pPr>
              <w:spacing w:after="0"/>
              <w:jc w:val="center"/>
              <w:rPr>
                <w:rFonts w:eastAsia="Arial" w:asciiTheme="minorHAnsi" w:hAnsiTheme="minorHAnsi" w:cstheme="minorHAnsi"/>
                <w:b/>
                <w:i w:val="0"/>
                <w:iCs w:val="0"/>
                <w:sz w:val="20"/>
                <w:szCs w:val="14"/>
              </w:rPr>
            </w:pPr>
            <w:r w:rsidRPr="00F70B4A">
              <w:rPr>
                <w:rFonts w:eastAsia="Arial" w:asciiTheme="minorHAnsi" w:hAnsiTheme="minorHAnsi" w:cstheme="minorHAnsi"/>
                <w:b/>
                <w:i w:val="0"/>
                <w:iCs w:val="0"/>
                <w:sz w:val="20"/>
                <w:szCs w:val="14"/>
              </w:rPr>
              <w:t>At CSC:</w:t>
            </w:r>
          </w:p>
        </w:tc>
        <w:tc>
          <w:tcPr>
            <w:tcW w:w="7598" w:type="dxa"/>
          </w:tcPr>
          <w:p w:rsidRPr="004D31EA" w:rsidR="005F1361" w:rsidP="00165450" w:rsidRDefault="00102201" w14:paraId="4ED91CA9" w14:textId="2A6880D0">
            <w:pPr>
              <w:spacing w:before="200" w:after="200"/>
              <w:cnfStyle w:val="000000100000" w:firstRow="0" w:lastRow="0" w:firstColumn="0" w:lastColumn="0" w:oddVBand="0" w:evenVBand="0" w:oddHBand="1" w:evenHBand="0" w:firstRowFirstColumn="0" w:firstRowLastColumn="0" w:lastRowFirstColumn="0" w:lastRowLastColumn="0"/>
              <w:rPr>
                <w:rFonts w:eastAsia="Arial"/>
              </w:rPr>
            </w:pPr>
            <w:r w:rsidRPr="004D31EA">
              <w:rPr>
                <w:rFonts w:eastAsia="Arial"/>
              </w:rPr>
              <w:t xml:space="preserve">Developed an automated forecast processing system generating a range of monthly and seasonal forecast products or a regular (monthly) basis.  </w:t>
            </w:r>
          </w:p>
        </w:tc>
      </w:tr>
      <w:tr w:rsidR="005F1361" w:rsidTr="4B876C9C" w14:paraId="124A1D1D" w14:textId="77777777">
        <w:tc>
          <w:tcPr>
            <w:cnfStyle w:val="001000000000" w:firstRow="0" w:lastRow="0" w:firstColumn="1" w:lastColumn="0" w:oddVBand="0" w:evenVBand="0" w:oddHBand="0" w:evenHBand="0" w:firstRowFirstColumn="0" w:firstRowLastColumn="0" w:lastRowFirstColumn="0" w:lastRowLastColumn="0"/>
            <w:tcW w:w="1418" w:type="dxa"/>
            <w:vAlign w:val="center"/>
          </w:tcPr>
          <w:p w:rsidRPr="00F70B4A" w:rsidR="005F1361" w:rsidP="00E040EB" w:rsidRDefault="00102201" w14:paraId="08205A25" w14:textId="3B054D0C">
            <w:pPr>
              <w:spacing w:after="0"/>
              <w:jc w:val="center"/>
              <w:rPr>
                <w:rFonts w:eastAsia="Arial" w:asciiTheme="minorHAnsi" w:hAnsiTheme="minorHAnsi" w:cstheme="minorHAnsi"/>
                <w:b/>
                <w:i w:val="0"/>
                <w:iCs w:val="0"/>
                <w:sz w:val="20"/>
                <w:szCs w:val="14"/>
              </w:rPr>
            </w:pPr>
            <w:r w:rsidRPr="00F70B4A">
              <w:rPr>
                <w:rFonts w:eastAsia="Arial" w:asciiTheme="minorHAnsi" w:hAnsiTheme="minorHAnsi" w:cstheme="minorHAnsi"/>
                <w:b/>
                <w:i w:val="0"/>
                <w:iCs w:val="0"/>
                <w:sz w:val="20"/>
                <w:szCs w:val="14"/>
              </w:rPr>
              <w:t>Going forwards:</w:t>
            </w:r>
          </w:p>
        </w:tc>
        <w:tc>
          <w:tcPr>
            <w:tcW w:w="7598" w:type="dxa"/>
          </w:tcPr>
          <w:p w:rsidRPr="00E040EB" w:rsidR="005F1361" w:rsidP="00165450" w:rsidRDefault="6218CC9D" w14:paraId="5C2F011A" w14:textId="7CF40B58">
            <w:pPr>
              <w:spacing w:before="200" w:after="200"/>
              <w:cnfStyle w:val="000000000000" w:firstRow="0" w:lastRow="0" w:firstColumn="0" w:lastColumn="0" w:oddVBand="0" w:evenVBand="0" w:oddHBand="0" w:evenHBand="0" w:firstRowFirstColumn="0" w:firstRowLastColumn="0" w:lastRowFirstColumn="0" w:lastRowLastColumn="0"/>
              <w:rPr>
                <w:rFonts w:eastAsia="Arial"/>
              </w:rPr>
            </w:pPr>
            <w:r w:rsidRPr="72CDD5EC">
              <w:rPr>
                <w:rFonts w:eastAsia="Arial"/>
              </w:rPr>
              <w:t xml:space="preserve">Further </w:t>
            </w:r>
            <w:r w:rsidRPr="0B07DCD2" w:rsidR="0237D916">
              <w:rPr>
                <w:rFonts w:eastAsia="Arial"/>
              </w:rPr>
              <w:t>tailor</w:t>
            </w:r>
            <w:r w:rsidRPr="72CDD5EC" w:rsidR="13AF315F">
              <w:rPr>
                <w:rFonts w:eastAsia="Arial"/>
              </w:rPr>
              <w:t xml:space="preserve"> products towards sectoral</w:t>
            </w:r>
            <w:r w:rsidRPr="72CDD5EC">
              <w:rPr>
                <w:rFonts w:eastAsia="Arial"/>
              </w:rPr>
              <w:t xml:space="preserve"> needs</w:t>
            </w:r>
            <w:r w:rsidRPr="3E60E17B" w:rsidR="0237D916">
              <w:rPr>
                <w:rFonts w:eastAsia="Arial"/>
              </w:rPr>
              <w:t>.</w:t>
            </w:r>
          </w:p>
        </w:tc>
      </w:tr>
      <w:tr w:rsidR="00DC7D77" w:rsidTr="00F0415E" w14:paraId="77DBBE7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shd w:val="clear" w:color="auto" w:fill="D8D5FC" w:themeFill="background2" w:themeFillTint="33"/>
          </w:tcPr>
          <w:p w:rsidRPr="00F70B4A" w:rsidR="00DC7D77" w:rsidP="00E040EB" w:rsidRDefault="00DC7D77" w14:paraId="792E14AA" w14:textId="38C1BFC8">
            <w:pPr>
              <w:spacing w:before="120" w:after="120"/>
              <w:rPr>
                <w:rFonts w:eastAsia="Arial" w:asciiTheme="minorHAnsi" w:hAnsiTheme="minorHAnsi" w:cstheme="minorHAnsi"/>
                <w:b/>
                <w:bCs/>
                <w:i w:val="0"/>
                <w:iCs w:val="0"/>
                <w:sz w:val="20"/>
                <w:szCs w:val="14"/>
              </w:rPr>
            </w:pPr>
            <w:r w:rsidRPr="00F70B4A">
              <w:rPr>
                <w:rFonts w:eastAsia="Arial" w:asciiTheme="minorHAnsi" w:hAnsiTheme="minorHAnsi" w:cstheme="minorHAnsi"/>
                <w:b/>
                <w:i w:val="0"/>
                <w:iCs w:val="0"/>
                <w:sz w:val="20"/>
                <w:szCs w:val="14"/>
              </w:rPr>
              <w:t xml:space="preserve">OSF Principle: </w:t>
            </w:r>
            <w:r w:rsidRPr="00F70B4A">
              <w:rPr>
                <w:rFonts w:eastAsia="Arial" w:asciiTheme="minorHAnsi" w:hAnsiTheme="minorHAnsi" w:cstheme="minorHAnsi"/>
                <w:i w:val="0"/>
                <w:iCs w:val="0"/>
                <w:sz w:val="20"/>
                <w:szCs w:val="14"/>
              </w:rPr>
              <w:t xml:space="preserve">Establish user feedback and product upgrade mechanisms and support co-production of tailored products. </w:t>
            </w:r>
          </w:p>
        </w:tc>
      </w:tr>
      <w:tr w:rsidR="00DC7D77" w:rsidTr="4B876C9C" w14:paraId="4E61CEA0" w14:textId="77777777">
        <w:tc>
          <w:tcPr>
            <w:cnfStyle w:val="001000000000" w:firstRow="0" w:lastRow="0" w:firstColumn="1" w:lastColumn="0" w:oddVBand="0" w:evenVBand="0" w:oddHBand="0" w:evenHBand="0" w:firstRowFirstColumn="0" w:firstRowLastColumn="0" w:lastRowFirstColumn="0" w:lastRowLastColumn="0"/>
            <w:tcW w:w="1418" w:type="dxa"/>
            <w:vAlign w:val="center"/>
          </w:tcPr>
          <w:p w:rsidRPr="00F70B4A" w:rsidR="00DC7D77" w:rsidP="00E040EB" w:rsidRDefault="007E568C" w14:paraId="28995B6F" w14:textId="35451746">
            <w:pPr>
              <w:spacing w:after="0"/>
              <w:jc w:val="center"/>
              <w:rPr>
                <w:rFonts w:eastAsia="Arial" w:asciiTheme="minorHAnsi" w:hAnsiTheme="minorHAnsi" w:cstheme="minorHAnsi"/>
                <w:b/>
                <w:i w:val="0"/>
                <w:iCs w:val="0"/>
                <w:sz w:val="20"/>
                <w:szCs w:val="14"/>
              </w:rPr>
            </w:pPr>
            <w:r w:rsidRPr="00F70B4A">
              <w:rPr>
                <w:rFonts w:eastAsia="Arial" w:asciiTheme="minorHAnsi" w:hAnsiTheme="minorHAnsi" w:cstheme="minorHAnsi"/>
                <w:b/>
                <w:i w:val="0"/>
                <w:iCs w:val="0"/>
                <w:sz w:val="20"/>
                <w:szCs w:val="14"/>
              </w:rPr>
              <w:t xml:space="preserve">At </w:t>
            </w:r>
            <w:r w:rsidRPr="00F70B4A" w:rsidR="00FD2F33">
              <w:rPr>
                <w:rFonts w:eastAsia="Arial" w:asciiTheme="minorHAnsi" w:hAnsiTheme="minorHAnsi" w:cstheme="minorHAnsi"/>
                <w:b/>
                <w:i w:val="0"/>
                <w:iCs w:val="0"/>
                <w:sz w:val="20"/>
                <w:szCs w:val="14"/>
              </w:rPr>
              <w:t>CSC:</w:t>
            </w:r>
          </w:p>
        </w:tc>
        <w:tc>
          <w:tcPr>
            <w:tcW w:w="7598" w:type="dxa"/>
          </w:tcPr>
          <w:p w:rsidRPr="004D31EA" w:rsidR="00DC7D77" w:rsidP="00165450" w:rsidRDefault="00FD2F33" w14:paraId="1E556DCB" w14:textId="5AD51746">
            <w:pPr>
              <w:spacing w:before="200" w:after="200"/>
              <w:cnfStyle w:val="000000000000" w:firstRow="0" w:lastRow="0" w:firstColumn="0" w:lastColumn="0" w:oddVBand="0" w:evenVBand="0" w:oddHBand="0" w:evenHBand="0" w:firstRowFirstColumn="0" w:firstRowLastColumn="0" w:lastRowFirstColumn="0" w:lastRowLastColumn="0"/>
              <w:rPr>
                <w:rFonts w:eastAsia="Arial"/>
              </w:rPr>
            </w:pPr>
            <w:r w:rsidRPr="004D31EA">
              <w:rPr>
                <w:rFonts w:eastAsia="Arial"/>
              </w:rPr>
              <w:t>User feedback is key to the development of products that SADC CSC produces. The first point of call for feedback will be established through the UIP helpdesk through the to be developed SADC CSC website. Surveys and questions can be posed to the SADC CSC Community of Practice Whatsapp group for quick interactions and responses on particular challenges or issues.</w:t>
            </w:r>
          </w:p>
        </w:tc>
      </w:tr>
      <w:tr w:rsidR="00FD2F33" w:rsidTr="4B876C9C" w14:paraId="4D4873D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rsidRPr="00F70B4A" w:rsidR="00FD2F33" w:rsidP="00E040EB" w:rsidRDefault="00FD2F33" w14:paraId="0E36753B" w14:textId="79DE8747">
            <w:pPr>
              <w:spacing w:after="0"/>
              <w:jc w:val="center"/>
              <w:rPr>
                <w:rFonts w:eastAsia="Arial" w:asciiTheme="minorHAnsi" w:hAnsiTheme="minorHAnsi" w:cstheme="minorHAnsi"/>
                <w:b/>
                <w:i w:val="0"/>
                <w:iCs w:val="0"/>
                <w:sz w:val="20"/>
                <w:szCs w:val="14"/>
              </w:rPr>
            </w:pPr>
            <w:r w:rsidRPr="00F70B4A">
              <w:rPr>
                <w:rFonts w:eastAsia="Arial" w:asciiTheme="minorHAnsi" w:hAnsiTheme="minorHAnsi" w:cstheme="minorHAnsi"/>
                <w:b/>
                <w:i w:val="0"/>
                <w:iCs w:val="0"/>
                <w:sz w:val="20"/>
                <w:szCs w:val="14"/>
              </w:rPr>
              <w:t>Going forwards:</w:t>
            </w:r>
          </w:p>
        </w:tc>
        <w:tc>
          <w:tcPr>
            <w:tcW w:w="7598" w:type="dxa"/>
          </w:tcPr>
          <w:p w:rsidRPr="004D31EA" w:rsidR="00FD2F33" w:rsidP="00FD2F33" w:rsidRDefault="00FD2F33" w14:paraId="5A3C1041" w14:textId="217EBF59">
            <w:pPr>
              <w:spacing w:after="0"/>
              <w:cnfStyle w:val="000000100000" w:firstRow="0" w:lastRow="0" w:firstColumn="0" w:lastColumn="0" w:oddVBand="0" w:evenVBand="0" w:oddHBand="1" w:evenHBand="0" w:firstRowFirstColumn="0" w:firstRowLastColumn="0" w:lastRowFirstColumn="0" w:lastRowLastColumn="0"/>
            </w:pPr>
            <w:r w:rsidRPr="004D31EA">
              <w:rPr>
                <w:rFonts w:eastAsia="Arial"/>
              </w:rPr>
              <w:t>In the longer term the Regional Sectoral User Interface Platforms should act as the primary mechanism for co-development of tailored products and evaluating their usefulness. </w:t>
            </w:r>
          </w:p>
        </w:tc>
      </w:tr>
    </w:tbl>
    <w:p w:rsidR="7F3C800A" w:rsidP="4B876C9C" w:rsidRDefault="7F3C800A" w14:paraId="6D0D3D3A" w14:textId="486F75F7">
      <w:pPr>
        <w:spacing w:before="240"/>
        <w:rPr>
          <w:b/>
          <w:bCs/>
          <w:color w:val="3F32F1" w:themeColor="accent6"/>
          <w:sz w:val="24"/>
          <w:szCs w:val="24"/>
        </w:rPr>
      </w:pPr>
      <w:r w:rsidRPr="4B876C9C">
        <w:rPr>
          <w:b/>
          <w:bCs/>
          <w:color w:val="3F32F1" w:themeColor="accent6"/>
          <w:sz w:val="24"/>
          <w:szCs w:val="24"/>
        </w:rPr>
        <w:t>Key messages from model skill evaluation</w:t>
      </w:r>
    </w:p>
    <w:p w:rsidR="0E1B5857" w:rsidP="4B876C9C" w:rsidRDefault="7F3C800A" w14:paraId="09AC6AF9" w14:textId="6034B8E9">
      <w:pPr>
        <w:pStyle w:val="BodyText"/>
      </w:pPr>
      <w:r>
        <w:t>The results of the preliminary skill assessment provide</w:t>
      </w:r>
      <w:r w:rsidR="50FEC2B9">
        <w:t>d</w:t>
      </w:r>
      <w:r>
        <w:t xml:space="preserve"> a basis for the selection of models and predictors to use </w:t>
      </w:r>
      <w:r w:rsidR="4E40064E">
        <w:t>in</w:t>
      </w:r>
      <w:r>
        <w:t xml:space="preserve"> the implemented PyCPT installation at the SADC CSC for the automated generation of seasonal and monthly forecasts (</w:t>
      </w:r>
      <w:hyperlink r:id="rId16">
        <w:r w:rsidRPr="4B876C9C">
          <w:rPr>
            <w:rStyle w:val="Hyperlink"/>
          </w:rPr>
          <w:t>http://csc.sadc.int/en/seasonal-forecast-main/</w:t>
        </w:r>
      </w:hyperlink>
      <w:r>
        <w:t>). Based on this assessment</w:t>
      </w:r>
      <w:r w:rsidR="4AFEB2AE">
        <w:t>,</w:t>
      </w:r>
      <w:r>
        <w:t xml:space="preserve"> </w:t>
      </w:r>
      <w:r w:rsidR="39A33D7C">
        <w:t>it is recommended that:</w:t>
      </w:r>
    </w:p>
    <w:p w:rsidR="430A82F2" w:rsidP="4B876C9C" w:rsidRDefault="430A82F2" w14:paraId="4F555DD2" w14:textId="68CD4041">
      <w:pPr>
        <w:pStyle w:val="BodyText"/>
      </w:pPr>
      <w:r>
        <w:t>T</w:t>
      </w:r>
      <w:r w:rsidR="7F3C800A">
        <w:t>hree models (METEOFRANCE8, GCFS2p1, and SPSv3p5) be excluded from the ensemble due to their relatively poor performance</w:t>
      </w:r>
      <w:r w:rsidR="6DE29F8A">
        <w:t xml:space="preserve"> when region-average skill is considered.</w:t>
      </w:r>
    </w:p>
    <w:p w:rsidR="6DE29F8A" w:rsidP="4B876C9C" w:rsidRDefault="6DE29F8A" w14:paraId="33322C18" w14:textId="0AB56ECA">
      <w:pPr>
        <w:pStyle w:val="BodyText"/>
      </w:pPr>
      <w:r>
        <w:t xml:space="preserve">The multi-model ensemble should thus be composed of the following models: SEAS51, GEOSS2S, </w:t>
      </w:r>
      <w:r w:rsidR="53716DCE">
        <w:t xml:space="preserve">CanSIPSIC3, </w:t>
      </w:r>
      <w:r w:rsidRPr="58A6C81F" w:rsidR="53716DCE">
        <w:t>GCFS2p1, CFSv2, CCSM4.</w:t>
      </w:r>
    </w:p>
    <w:p w:rsidR="7F3C800A" w:rsidP="4B876C9C" w:rsidRDefault="7F3C800A" w14:paraId="67A743BB" w14:textId="4A46BAFC">
      <w:pPr>
        <w:pStyle w:val="BodyText"/>
      </w:pPr>
      <w:r>
        <w:t xml:space="preserve">PCR MOS function </w:t>
      </w:r>
      <w:r w:rsidR="44C8C10D">
        <w:t xml:space="preserve">should </w:t>
      </w:r>
      <w:r>
        <w:t>be used</w:t>
      </w:r>
      <w:r w:rsidR="09EB327B">
        <w:t xml:space="preserve">, as it gives relatively consistently better results than the CCA </w:t>
      </w:r>
      <w:r w:rsidR="5B2D368E">
        <w:t>approach.</w:t>
      </w:r>
    </w:p>
    <w:p w:rsidR="5B2D368E" w:rsidP="4B876C9C" w:rsidRDefault="5B2D368E" w14:paraId="688F676A" w14:textId="1FE54AFF">
      <w:pPr>
        <w:pStyle w:val="BodyText"/>
      </w:pPr>
      <w:r>
        <w:t xml:space="preserve">SST-global predictor </w:t>
      </w:r>
      <w:r w:rsidR="7B8048C0">
        <w:t xml:space="preserve">should be used, as it </w:t>
      </w:r>
      <w:r>
        <w:t>tended to consistently generate forecasts with a satisfactory level of skill across all seasons even though it was outperformed in some instances by other predictors, e.g., by PRCP-sadc in the MAM season averaged over the entire SADC region (Figure B7).</w:t>
      </w:r>
      <w:r w:rsidR="09EB327B">
        <w:t xml:space="preserve"> </w:t>
      </w:r>
    </w:p>
    <w:p w:rsidR="7F3C800A" w:rsidP="4B876C9C" w:rsidRDefault="506CA028" w14:paraId="4150D89D" w14:textId="2A9DFC0B">
      <w:pPr>
        <w:pStyle w:val="BodyText"/>
        <w:spacing w:after="160" w:line="259" w:lineRule="auto"/>
      </w:pPr>
      <w:r>
        <w:t xml:space="preserve">Furthermore, it is </w:t>
      </w:r>
      <w:r w:rsidR="0968F564">
        <w:t>recommended</w:t>
      </w:r>
      <w:r>
        <w:t xml:space="preserve"> that</w:t>
      </w:r>
      <w:r w:rsidR="4911E61D">
        <w:t xml:space="preserve"> </w:t>
      </w:r>
      <w:r w:rsidR="7F3C800A">
        <w:t>SADC CSC engage</w:t>
      </w:r>
      <w:r w:rsidR="65CEF58D">
        <w:t>s</w:t>
      </w:r>
      <w:r w:rsidR="7F3C800A">
        <w:t xml:space="preserve"> further with the </w:t>
      </w:r>
      <w:r w:rsidR="28475E30">
        <w:t>process of skill evaluation</w:t>
      </w:r>
      <w:r w:rsidR="7F3C800A">
        <w:t xml:space="preserve"> to improve on the results provided here</w:t>
      </w:r>
      <w:r w:rsidR="6A05886E">
        <w:t xml:space="preserve">, in particular that a </w:t>
      </w:r>
      <w:r w:rsidR="7F3C800A">
        <w:t>regional predictability workshop/hackathon</w:t>
      </w:r>
      <w:r w:rsidR="1D9EC69F">
        <w:t xml:space="preserve"> is organized to:</w:t>
      </w:r>
    </w:p>
    <w:p w:rsidR="7F3C800A" w:rsidP="58A6C81F" w:rsidRDefault="7F3C800A" w14:paraId="7CCA70B8" w14:textId="1D03AE4E">
      <w:pPr>
        <w:pStyle w:val="BodyText"/>
      </w:pPr>
      <w:r>
        <w:t xml:space="preserve">further investigate the potential use of another set of predictors that work best in the region. </w:t>
      </w:r>
    </w:p>
    <w:p w:rsidR="7F3C800A" w:rsidP="58A6C81F" w:rsidRDefault="7F3C800A" w14:paraId="3EBF9D69" w14:textId="0DE43884">
      <w:pPr>
        <w:pStyle w:val="BodyText"/>
      </w:pPr>
      <w:r>
        <w:t>investigate how forecast skill changes with the different phases of major climate drivers and teleconnections in the region, for example, ENSO and IOD phases have been found to largely drive precipitation patterns in the region (Rouault et al., 2024).</w:t>
      </w:r>
    </w:p>
    <w:p w:rsidR="7F3C800A" w:rsidP="58A6C81F" w:rsidRDefault="7F3C800A" w14:paraId="002644F1" w14:textId="66EA7B22">
      <w:pPr>
        <w:pStyle w:val="BodyText"/>
      </w:pPr>
      <w:r>
        <w:t xml:space="preserve">Investigating whether the forecast models correctly capture the atmospheric dynamics and processes behind the teleconnections towards ensuring that the models used are skilful for the right reasons. </w:t>
      </w:r>
    </w:p>
    <w:p w:rsidR="7F3C800A" w:rsidP="58A6C81F" w:rsidRDefault="7F3C800A" w14:paraId="70327B58" w14:textId="69CD090F">
      <w:pPr>
        <w:pStyle w:val="BodyText"/>
      </w:pPr>
      <w:r>
        <w:t xml:space="preserve">Such assessments can provide invaluable insights to GPCs and aid them on how to further improve the models to support climate resilience activities across the SADC region that in turn builds trust and deeper engagement with users. </w:t>
      </w:r>
    </w:p>
    <w:p w:rsidR="003F7E00" w:rsidP="003151A4" w:rsidRDefault="49325632" w14:paraId="4D5B4844" w14:textId="0D4361FC">
      <w:pPr>
        <w:spacing w:before="240"/>
        <w:rPr>
          <w:b/>
          <w:bCs/>
          <w:color w:val="3F32F1" w:themeColor="accent6"/>
          <w:sz w:val="24"/>
          <w:szCs w:val="24"/>
        </w:rPr>
      </w:pPr>
      <w:r w:rsidRPr="58A6C81F">
        <w:rPr>
          <w:b/>
          <w:bCs/>
          <w:color w:val="3F32F1" w:themeColor="accent6"/>
          <w:sz w:val="24"/>
          <w:szCs w:val="24"/>
        </w:rPr>
        <w:t>Key recommendations</w:t>
      </w:r>
    </w:p>
    <w:p w:rsidRPr="00FD013C" w:rsidR="002D046D" w:rsidP="49B4385A" w:rsidRDefault="13B3ACBE" w14:paraId="0D450915" w14:textId="06F75A22">
      <w:r>
        <w:t>Table ES1</w:t>
      </w:r>
      <w:r w:rsidR="71FB7835">
        <w:t xml:space="preserve"> presents recommendations of future activities towards strengthening of OSF at SARCOF.</w:t>
      </w:r>
    </w:p>
    <w:p w:rsidRPr="00FD013C" w:rsidR="002D046D" w:rsidP="49B4385A" w:rsidRDefault="11F8BF3F" w14:paraId="6EE2E930" w14:textId="00084F7F">
      <w:pPr>
        <w:pStyle w:val="Caption"/>
        <w:keepNext/>
      </w:pPr>
      <w:r>
        <w:t xml:space="preserve">Table </w:t>
      </w:r>
      <w:r w:rsidRPr="49B4385A" w:rsidR="002D046D">
        <w:fldChar w:fldCharType="begin"/>
      </w:r>
      <w:r w:rsidR="002D046D">
        <w:instrText xml:space="preserve"> SEQ Table \* ARABIC </w:instrText>
      </w:r>
      <w:r w:rsidRPr="49B4385A" w:rsidR="002D046D">
        <w:fldChar w:fldCharType="separate"/>
      </w:r>
      <w:r w:rsidRPr="49B4385A">
        <w:rPr>
          <w:noProof/>
        </w:rPr>
        <w:t>E</w:t>
      </w:r>
      <w:r w:rsidRPr="49B4385A" w:rsidR="002D046D">
        <w:rPr>
          <w:noProof/>
        </w:rPr>
        <w:fldChar w:fldCharType="end"/>
      </w:r>
      <w:r>
        <w:t>S1 Future developments towards improvement and strengthening of OSF at SARCOF and CSC.</w:t>
      </w:r>
    </w:p>
    <w:tbl>
      <w:tblPr>
        <w:tblStyle w:val="ListTable3-Accent6"/>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004"/>
        <w:gridCol w:w="2006"/>
        <w:gridCol w:w="2006"/>
      </w:tblGrid>
      <w:tr w:rsidR="49B4385A" w:rsidTr="00CA0F9D" w14:paraId="094AD90D" w14:textId="77777777">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5004" w:type="dxa"/>
          </w:tcPr>
          <w:p w:rsidR="49B4385A" w:rsidP="49B4385A" w:rsidRDefault="49B4385A" w14:paraId="2D743B80" w14:textId="3468B46E">
            <w:pPr>
              <w:pStyle w:val="BodyText"/>
              <w:spacing w:after="0"/>
              <w:rPr>
                <w:rFonts w:asciiTheme="minorHAnsi" w:hAnsiTheme="minorHAnsi"/>
              </w:rPr>
            </w:pPr>
            <w:r w:rsidRPr="49B4385A">
              <w:rPr>
                <w:rFonts w:asciiTheme="minorHAnsi" w:hAnsiTheme="minorHAnsi"/>
              </w:rPr>
              <w:t>Activity</w:t>
            </w:r>
          </w:p>
        </w:tc>
        <w:tc>
          <w:tcPr>
            <w:tcW w:w="2006" w:type="dxa"/>
          </w:tcPr>
          <w:p w:rsidR="49B4385A" w:rsidP="49B4385A" w:rsidRDefault="49B4385A" w14:paraId="7035AF4E" w14:textId="0FC38B9A">
            <w:pPr>
              <w:pStyle w:val="BodyT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49B4385A">
              <w:rPr>
                <w:rFonts w:asciiTheme="minorHAnsi" w:hAnsiTheme="minorHAnsi"/>
              </w:rPr>
              <w:t>Priority</w:t>
            </w:r>
          </w:p>
        </w:tc>
        <w:tc>
          <w:tcPr>
            <w:tcW w:w="2006" w:type="dxa"/>
          </w:tcPr>
          <w:p w:rsidR="49B4385A" w:rsidP="49B4385A" w:rsidRDefault="49B4385A" w14:paraId="786E6F1A" w14:textId="04C1DCCA">
            <w:pPr>
              <w:pStyle w:val="BodyT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49B4385A">
              <w:rPr>
                <w:rFonts w:asciiTheme="minorHAnsi" w:hAnsiTheme="minorHAnsi"/>
              </w:rPr>
              <w:t>Expected impact from OSF perspective</w:t>
            </w:r>
          </w:p>
        </w:tc>
      </w:tr>
      <w:tr w:rsidR="49B4385A" w:rsidTr="49B4385A" w14:paraId="76359BE5"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9B4385A" w14:paraId="1CCC780E" w14:textId="7B17F39A">
            <w:pPr>
              <w:pStyle w:val="BodyText"/>
              <w:rPr>
                <w:rFonts w:asciiTheme="minorHAnsi" w:hAnsiTheme="minorHAnsi"/>
                <w:b w:val="0"/>
                <w:bCs w:val="0"/>
              </w:rPr>
            </w:pPr>
            <w:r w:rsidRPr="49B4385A">
              <w:rPr>
                <w:rFonts w:asciiTheme="minorHAnsi" w:hAnsiTheme="minorHAnsi"/>
                <w:b w:val="0"/>
                <w:bCs w:val="0"/>
              </w:rPr>
              <w:t xml:space="preserve">Strengthening </w:t>
            </w:r>
            <w:r w:rsidRPr="64B2FE06" w:rsidR="5F527C9E">
              <w:rPr>
                <w:rFonts w:asciiTheme="minorHAnsi" w:hAnsiTheme="minorHAnsi"/>
                <w:b w:val="0"/>
                <w:bCs w:val="0"/>
              </w:rPr>
              <w:t xml:space="preserve">SADC </w:t>
            </w:r>
            <w:r w:rsidRPr="49B4385A">
              <w:rPr>
                <w:rFonts w:asciiTheme="minorHAnsi" w:hAnsiTheme="minorHAnsi"/>
                <w:b w:val="0"/>
                <w:bCs w:val="0"/>
              </w:rPr>
              <w:t>CSC human resources to support forecasting processes</w:t>
            </w:r>
          </w:p>
        </w:tc>
        <w:tc>
          <w:tcPr>
            <w:tcW w:w="2006" w:type="dxa"/>
            <w:tcBorders>
              <w:top w:val="single" w:color="auto" w:sz="4" w:space="0"/>
              <w:left w:val="single" w:color="auto" w:sz="4" w:space="0"/>
              <w:bottom w:val="single" w:color="auto" w:sz="4" w:space="0"/>
              <w:right w:val="single" w:color="auto" w:sz="4" w:space="0"/>
            </w:tcBorders>
            <w:shd w:val="clear" w:color="auto" w:fill="FFFF00"/>
            <w:vAlign w:val="center"/>
          </w:tcPr>
          <w:p w:rsidR="49B4385A" w:rsidP="49B4385A" w:rsidRDefault="49B4385A" w14:paraId="64B96018" w14:textId="3A163BDE">
            <w:pPr>
              <w:pStyle w:val="BodyText"/>
              <w:jc w:val="center"/>
              <w:cnfStyle w:val="000000100000" w:firstRow="0" w:lastRow="0" w:firstColumn="0" w:lastColumn="0" w:oddVBand="0" w:evenVBand="0" w:oddHBand="1" w:evenHBand="0" w:firstRowFirstColumn="0" w:firstRowLastColumn="0" w:lastRowFirstColumn="0" w:lastRowLastColumn="0"/>
              <w:rPr>
                <w:b/>
                <w:bCs/>
              </w:rPr>
            </w:pPr>
            <w:r w:rsidRPr="49B4385A">
              <w:rPr>
                <w:rFonts w:asciiTheme="minorHAnsi" w:hAnsiTheme="minorHAnsi"/>
                <w:b/>
                <w:bCs/>
              </w:rPr>
              <w:t>Moderate</w:t>
            </w:r>
          </w:p>
        </w:tc>
        <w:tc>
          <w:tcPr>
            <w:tcW w:w="2006" w:type="dxa"/>
            <w:tcBorders>
              <w:top w:val="single" w:color="auto" w:sz="4" w:space="0"/>
              <w:left w:val="single" w:color="auto" w:sz="4" w:space="0"/>
              <w:bottom w:val="single" w:color="auto" w:sz="4" w:space="0"/>
              <w:right w:val="single" w:color="auto" w:sz="4" w:space="0"/>
            </w:tcBorders>
            <w:shd w:val="clear" w:color="auto" w:fill="FFFF00"/>
            <w:vAlign w:val="center"/>
          </w:tcPr>
          <w:p w:rsidR="49B4385A" w:rsidP="49B4385A" w:rsidRDefault="49B4385A" w14:paraId="29C80FDD" w14:textId="150AE1D1">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r>
      <w:tr w:rsidR="49B4385A" w:rsidTr="49B4385A" w14:paraId="4869F1D1" w14:textId="77777777">
        <w:trPr>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9B4385A" w14:paraId="5D93397F" w14:textId="4D7BB7A7">
            <w:pPr>
              <w:pStyle w:val="BodyText"/>
              <w:rPr>
                <w:rFonts w:asciiTheme="minorHAnsi" w:hAnsiTheme="minorHAnsi"/>
                <w:b w:val="0"/>
                <w:bCs w:val="0"/>
              </w:rPr>
            </w:pPr>
            <w:r w:rsidRPr="49B4385A">
              <w:rPr>
                <w:rFonts w:asciiTheme="minorHAnsi" w:hAnsiTheme="minorHAnsi"/>
                <w:b w:val="0"/>
                <w:bCs w:val="0"/>
              </w:rPr>
              <w:t>Consultation with WMO towards feedback on achievements, way forward and their support going forwards.</w:t>
            </w:r>
          </w:p>
        </w:tc>
        <w:tc>
          <w:tcPr>
            <w:tcW w:w="2006" w:type="dxa"/>
            <w:tcBorders>
              <w:top w:val="single" w:color="auto" w:sz="4" w:space="0"/>
              <w:left w:val="single" w:color="auto" w:sz="4" w:space="0"/>
              <w:bottom w:val="single" w:color="auto" w:sz="4" w:space="0"/>
              <w:right w:val="single" w:color="auto" w:sz="4" w:space="0"/>
            </w:tcBorders>
            <w:shd w:val="clear" w:color="auto" w:fill="FFFF00"/>
            <w:vAlign w:val="center"/>
          </w:tcPr>
          <w:p w:rsidR="49B4385A" w:rsidP="49B4385A" w:rsidRDefault="49B4385A" w14:paraId="68A872D6" w14:textId="44AFDE7E">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c>
          <w:tcPr>
            <w:tcW w:w="2006" w:type="dxa"/>
            <w:tcBorders>
              <w:top w:val="single" w:color="auto" w:sz="4" w:space="0"/>
              <w:left w:val="single" w:color="auto" w:sz="4" w:space="0"/>
              <w:bottom w:val="single" w:color="auto" w:sz="4" w:space="0"/>
              <w:right w:val="single" w:color="auto" w:sz="4" w:space="0"/>
            </w:tcBorders>
            <w:shd w:val="clear" w:color="auto" w:fill="FFFF00"/>
            <w:vAlign w:val="center"/>
          </w:tcPr>
          <w:p w:rsidR="49B4385A" w:rsidP="49B4385A" w:rsidRDefault="49B4385A" w14:paraId="6A8F3A01" w14:textId="44691554">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r>
      <w:tr w:rsidR="49B4385A" w:rsidTr="49B4385A" w14:paraId="082F31DF"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9B4385A" w14:paraId="4DC666BE" w14:textId="59A89303">
            <w:pPr>
              <w:pStyle w:val="BodyText"/>
              <w:spacing w:after="0"/>
              <w:rPr>
                <w:rFonts w:asciiTheme="minorHAnsi" w:hAnsiTheme="minorHAnsi"/>
                <w:b w:val="0"/>
                <w:bCs w:val="0"/>
              </w:rPr>
            </w:pPr>
            <w:r w:rsidRPr="49B4385A">
              <w:rPr>
                <w:rFonts w:asciiTheme="minorHAnsi" w:hAnsiTheme="minorHAnsi"/>
                <w:b w:val="0"/>
                <w:bCs w:val="0"/>
              </w:rPr>
              <w:t>Ensuring that the processes underlying SARCOF/CEM forecast and described in the CEM SOP are adhered to, particularly in terms of archiving forecast products and data for further use, and that SOP is being regularly reviewed and updated to reflect on-going developments and changes.</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5DBF8104" w14:textId="6369CCDA">
            <w:pPr>
              <w:pStyle w:val="BodyText"/>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231CBF6B" w14:textId="3E7515BF">
            <w:pPr>
              <w:pStyle w:val="BodyText"/>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49B4385A" w:rsidTr="49B4385A" w14:paraId="75FECFFF" w14:textId="77777777">
        <w:trPr>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51AD9EA" w14:paraId="60A685D0" w14:textId="419542C6">
            <w:pPr>
              <w:pStyle w:val="BodyText"/>
              <w:rPr>
                <w:rFonts w:asciiTheme="minorHAnsi" w:hAnsiTheme="minorHAnsi"/>
                <w:b w:val="0"/>
                <w:bCs w:val="0"/>
              </w:rPr>
            </w:pPr>
            <w:r w:rsidRPr="64B2FE06">
              <w:rPr>
                <w:rFonts w:asciiTheme="minorHAnsi" w:hAnsiTheme="minorHAnsi"/>
                <w:b w:val="0"/>
                <w:bCs w:val="0"/>
              </w:rPr>
              <w:t xml:space="preserve">SADC </w:t>
            </w:r>
            <w:r w:rsidRPr="49B4385A" w:rsidR="49B4385A">
              <w:rPr>
                <w:rFonts w:asciiTheme="minorHAnsi" w:hAnsiTheme="minorHAnsi"/>
                <w:b w:val="0"/>
                <w:bCs w:val="0"/>
              </w:rPr>
              <w:t>CSC taking full ownership of processes and tools developed during ClimSA.</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25A9BF4B" w14:textId="224F194B">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26779068" w14:textId="13E956F8">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49B4385A" w:rsidTr="49B4385A" w14:paraId="5C2935BB"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9B4385A" w14:paraId="05ECC7A1" w14:textId="6F136E6F">
            <w:pPr>
              <w:pStyle w:val="BodyText"/>
              <w:rPr>
                <w:rFonts w:asciiTheme="minorHAnsi" w:hAnsiTheme="minorHAnsi"/>
                <w:b w:val="0"/>
                <w:bCs w:val="0"/>
              </w:rPr>
            </w:pPr>
            <w:r w:rsidRPr="49B4385A">
              <w:rPr>
                <w:rFonts w:asciiTheme="minorHAnsi" w:hAnsiTheme="minorHAnsi"/>
                <w:b w:val="0"/>
                <w:bCs w:val="0"/>
              </w:rPr>
              <w:t>Peer review and improvements of CFT software</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0AA6A118" w14:textId="146CF6F9">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7FA0CADD" w14:textId="0A3DDD56">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49B4385A" w:rsidTr="49B4385A" w14:paraId="0E6E7A29" w14:textId="77777777">
        <w:trPr>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9B4385A" w14:paraId="6305748D" w14:textId="1A632539">
            <w:pPr>
              <w:pStyle w:val="BodyText"/>
              <w:rPr>
                <w:rFonts w:asciiTheme="minorHAnsi" w:hAnsiTheme="minorHAnsi"/>
                <w:b w:val="0"/>
                <w:bCs w:val="0"/>
              </w:rPr>
            </w:pPr>
            <w:r w:rsidRPr="49B4385A">
              <w:rPr>
                <w:rFonts w:asciiTheme="minorHAnsi" w:hAnsiTheme="minorHAnsi"/>
                <w:b w:val="0"/>
                <w:bCs w:val="0"/>
              </w:rPr>
              <w:t>Extending the CFT forecast verification tool to include functionality to evaluate single-forecast performance of forecast products other than the 4-category, CEM-style probabilistic forecast, for example - of probabilistic/deterministic forecasts from dynamical multi-model ensembles.</w:t>
            </w:r>
          </w:p>
        </w:tc>
        <w:tc>
          <w:tcPr>
            <w:tcW w:w="2006" w:type="dxa"/>
            <w:tcBorders>
              <w:top w:val="single" w:color="auto" w:sz="4" w:space="0"/>
              <w:left w:val="single" w:color="auto" w:sz="4" w:space="0"/>
              <w:bottom w:val="single" w:color="auto" w:sz="4" w:space="0"/>
              <w:right w:val="single" w:color="auto" w:sz="4" w:space="0"/>
            </w:tcBorders>
            <w:shd w:val="clear" w:color="auto" w:fill="D5FF66" w:themeFill="accent1" w:themeFillTint="99"/>
            <w:vAlign w:val="center"/>
          </w:tcPr>
          <w:p w:rsidR="49B4385A" w:rsidP="49B4385A" w:rsidRDefault="49B4385A" w14:paraId="3DA681B1" w14:textId="3B3E1FF7">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Low</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20058231" w14:textId="0E9758DD">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49B4385A" w:rsidTr="49B4385A" w14:paraId="78CE1A4B"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9B4385A" w14:paraId="3DC4E4BC" w14:textId="29887937">
            <w:pPr>
              <w:pStyle w:val="BodyText"/>
              <w:rPr>
                <w:rFonts w:asciiTheme="minorHAnsi" w:hAnsiTheme="minorHAnsi"/>
                <w:b w:val="0"/>
                <w:bCs w:val="0"/>
              </w:rPr>
            </w:pPr>
            <w:r w:rsidRPr="49B4385A">
              <w:rPr>
                <w:rFonts w:asciiTheme="minorHAnsi" w:hAnsiTheme="minorHAnsi"/>
                <w:b w:val="0"/>
                <w:bCs w:val="0"/>
              </w:rPr>
              <w:t>Further developments of the presentation of the SARCOF outlook rainfall product, in particular expansion of the documentation of the forecast product, including, but not limited to examples of how the outlook should be interpreted by end users. This could be achieved through a co-productive process within the UIP.</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4EB16B08" w14:textId="43610581">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64DAE3CC" w14:textId="1203A363">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49B4385A" w:rsidTr="49B4385A" w14:paraId="0D406D3D" w14:textId="77777777">
        <w:trPr>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9B4385A" w14:paraId="36D6B728" w14:textId="2C6667B2">
            <w:pPr>
              <w:pStyle w:val="BodyText"/>
              <w:rPr>
                <w:rFonts w:asciiTheme="minorHAnsi" w:hAnsiTheme="minorHAnsi"/>
                <w:b w:val="0"/>
                <w:bCs w:val="0"/>
              </w:rPr>
            </w:pPr>
            <w:r w:rsidRPr="49B4385A">
              <w:rPr>
                <w:rFonts w:asciiTheme="minorHAnsi" w:hAnsiTheme="minorHAnsi"/>
                <w:b w:val="0"/>
                <w:bCs w:val="0"/>
              </w:rPr>
              <w:t xml:space="preserve">Extension of the outlook document to include forecast products other than rainfall forecast, such as forecast of temperature, intra-seasonal rainfall characteristics, onset of rainy season, drought, heat waves, sector-specific tailored indices. These can be first implemented in and sourced from the automated system at </w:t>
            </w:r>
            <w:r w:rsidRPr="64B2FE06" w:rsidR="741BD902">
              <w:rPr>
                <w:rFonts w:asciiTheme="minorHAnsi" w:hAnsiTheme="minorHAnsi"/>
                <w:b w:val="0"/>
                <w:bCs w:val="0"/>
              </w:rPr>
              <w:t xml:space="preserve">SADC </w:t>
            </w:r>
            <w:r w:rsidRPr="49B4385A">
              <w:rPr>
                <w:rFonts w:asciiTheme="minorHAnsi" w:hAnsiTheme="minorHAnsi"/>
                <w:b w:val="0"/>
                <w:bCs w:val="0"/>
              </w:rPr>
              <w:t>CSC.</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0152CBF4" w14:textId="1251117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50EC99B1" w14:textId="4F902C77">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49B4385A" w:rsidTr="49B4385A" w14:paraId="0F502057"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9B4385A" w14:paraId="0DCE6D62" w14:textId="71950A5A">
            <w:pPr>
              <w:pStyle w:val="BodyText"/>
              <w:rPr>
                <w:rFonts w:asciiTheme="minorHAnsi" w:hAnsiTheme="minorHAnsi"/>
                <w:b w:val="0"/>
                <w:bCs w:val="0"/>
              </w:rPr>
            </w:pPr>
            <w:r w:rsidRPr="49B4385A">
              <w:rPr>
                <w:rFonts w:asciiTheme="minorHAnsi" w:hAnsiTheme="minorHAnsi"/>
                <w:b w:val="0"/>
                <w:bCs w:val="0"/>
              </w:rPr>
              <w:t>Initiating UIP activities towards co-development of user-driven forecast skill metrics</w:t>
            </w:r>
          </w:p>
        </w:tc>
        <w:tc>
          <w:tcPr>
            <w:tcW w:w="2006" w:type="dxa"/>
            <w:tcBorders>
              <w:top w:val="single" w:color="auto" w:sz="4" w:space="0"/>
              <w:left w:val="single" w:color="auto" w:sz="4" w:space="0"/>
              <w:bottom w:val="single" w:color="auto" w:sz="4" w:space="0"/>
              <w:right w:val="single" w:color="auto" w:sz="4" w:space="0"/>
            </w:tcBorders>
            <w:shd w:val="clear" w:color="auto" w:fill="FFFF00"/>
            <w:vAlign w:val="center"/>
          </w:tcPr>
          <w:p w:rsidR="49B4385A" w:rsidP="49B4385A" w:rsidRDefault="49B4385A" w14:paraId="524E1FCD" w14:textId="30DB8109">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c>
          <w:tcPr>
            <w:tcW w:w="2006" w:type="dxa"/>
            <w:tcBorders>
              <w:top w:val="single" w:color="auto" w:sz="4" w:space="0"/>
              <w:left w:val="single" w:color="auto" w:sz="4" w:space="0"/>
              <w:bottom w:val="single" w:color="auto" w:sz="4" w:space="0"/>
              <w:right w:val="single" w:color="auto" w:sz="4" w:space="0"/>
            </w:tcBorders>
            <w:shd w:val="clear" w:color="auto" w:fill="FFFF00"/>
            <w:vAlign w:val="center"/>
          </w:tcPr>
          <w:p w:rsidR="49B4385A" w:rsidP="49B4385A" w:rsidRDefault="49B4385A" w14:paraId="4DE48E1A" w14:textId="71DF10D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r>
      <w:tr w:rsidR="49B4385A" w:rsidTr="49B4385A" w14:paraId="367FAFC3" w14:textId="77777777">
        <w:trPr>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9B4385A" w14:paraId="0223A3A3" w14:textId="3534CEA9">
            <w:pPr>
              <w:pStyle w:val="BodyText"/>
              <w:rPr>
                <w:rFonts w:asciiTheme="minorHAnsi" w:hAnsiTheme="minorHAnsi"/>
                <w:b w:val="0"/>
                <w:bCs w:val="0"/>
              </w:rPr>
            </w:pPr>
            <w:r w:rsidRPr="49B4385A">
              <w:rPr>
                <w:rFonts w:asciiTheme="minorHAnsi" w:hAnsiTheme="minorHAnsi"/>
                <w:b w:val="0"/>
                <w:bCs w:val="0"/>
              </w:rPr>
              <w:t xml:space="preserve">Evaluation of the skill of forecast from a multi-model ensemble of dynamical models (as emerging from the automated system at </w:t>
            </w:r>
            <w:r w:rsidRPr="64B2FE06" w:rsidR="31F10344">
              <w:rPr>
                <w:rFonts w:asciiTheme="minorHAnsi" w:hAnsiTheme="minorHAnsi"/>
                <w:b w:val="0"/>
                <w:bCs w:val="0"/>
              </w:rPr>
              <w:t xml:space="preserve">SADC </w:t>
            </w:r>
            <w:r w:rsidRPr="49B4385A">
              <w:rPr>
                <w:rFonts w:asciiTheme="minorHAnsi" w:hAnsiTheme="minorHAnsi"/>
                <w:b w:val="0"/>
                <w:bCs w:val="0"/>
              </w:rPr>
              <w:t>CSC) vs. that of the SARCOF forecast generated during CEM, building towards informed decision about advantages and disadvantages of dynamical model-based forecasts in the SADC region as a forecast basis for the SARCOF Outlook document.</w:t>
            </w:r>
          </w:p>
        </w:tc>
        <w:tc>
          <w:tcPr>
            <w:tcW w:w="2006" w:type="dxa"/>
            <w:tcBorders>
              <w:top w:val="single" w:color="auto" w:sz="4" w:space="0"/>
              <w:left w:val="single" w:color="auto" w:sz="4" w:space="0"/>
              <w:bottom w:val="single" w:color="auto" w:sz="4" w:space="0"/>
              <w:right w:val="single" w:color="auto" w:sz="4" w:space="0"/>
            </w:tcBorders>
            <w:shd w:val="clear" w:color="auto" w:fill="FFFF00"/>
            <w:vAlign w:val="center"/>
          </w:tcPr>
          <w:p w:rsidR="49B4385A" w:rsidP="49B4385A" w:rsidRDefault="49B4385A" w14:paraId="6F6CBEBF" w14:textId="74F70DFC">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c>
          <w:tcPr>
            <w:tcW w:w="2006" w:type="dxa"/>
            <w:tcBorders>
              <w:top w:val="single" w:color="auto" w:sz="4" w:space="0"/>
              <w:left w:val="single" w:color="auto" w:sz="4" w:space="0"/>
              <w:bottom w:val="single" w:color="auto" w:sz="4" w:space="0"/>
              <w:right w:val="single" w:color="auto" w:sz="4" w:space="0"/>
            </w:tcBorders>
            <w:shd w:val="clear" w:color="auto" w:fill="FFFF00"/>
            <w:vAlign w:val="center"/>
          </w:tcPr>
          <w:p w:rsidR="49B4385A" w:rsidP="49B4385A" w:rsidRDefault="49B4385A" w14:paraId="677BE089" w14:textId="45A00E3A">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r>
      <w:tr w:rsidR="49B4385A" w:rsidTr="49B4385A" w14:paraId="1641A2FE"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9B4385A" w14:paraId="0F23C50D" w14:textId="4EC57782">
            <w:pPr>
              <w:pStyle w:val="BodyText"/>
              <w:rPr>
                <w:rFonts w:asciiTheme="minorHAnsi" w:hAnsiTheme="minorHAnsi"/>
                <w:b w:val="0"/>
                <w:bCs w:val="0"/>
              </w:rPr>
            </w:pPr>
            <w:r w:rsidRPr="49B4385A">
              <w:rPr>
                <w:rFonts w:asciiTheme="minorHAnsi" w:hAnsiTheme="minorHAnsi"/>
                <w:b w:val="0"/>
                <w:bCs w:val="0"/>
              </w:rPr>
              <w:t>Organisation of a regional predictability workshop/hackathon with participants from global/regional research and operational institutions involved in seasonal forecasting and from SADC NHMSs, working towards systematization and improvement of understanding of sources of seasonal predictability in the SADC region, and ultimately, towards incorporation of the most informative predictors in the forecast generation processes. </w:t>
            </w:r>
          </w:p>
        </w:tc>
        <w:tc>
          <w:tcPr>
            <w:tcW w:w="2006" w:type="dxa"/>
            <w:tcBorders>
              <w:top w:val="single" w:color="auto" w:sz="4" w:space="0"/>
              <w:left w:val="single" w:color="auto" w:sz="4" w:space="0"/>
              <w:bottom w:val="single" w:color="auto" w:sz="4" w:space="0"/>
              <w:right w:val="single" w:color="auto" w:sz="4" w:space="0"/>
            </w:tcBorders>
            <w:shd w:val="clear" w:color="auto" w:fill="FFFF00"/>
            <w:vAlign w:val="center"/>
          </w:tcPr>
          <w:p w:rsidR="49B4385A" w:rsidP="49B4385A" w:rsidRDefault="49B4385A" w14:paraId="34CE9C8A" w14:textId="1B059AF2">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459BC9D9" w14:textId="08CA4472">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49B4385A" w:rsidTr="49B4385A" w14:paraId="78B7DA19" w14:textId="77777777">
        <w:trPr>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9B4385A" w14:paraId="245619EA" w14:textId="4D00F665">
            <w:pPr>
              <w:pStyle w:val="BodyText"/>
              <w:rPr>
                <w:rFonts w:asciiTheme="minorHAnsi" w:hAnsiTheme="minorHAnsi"/>
                <w:b w:val="0"/>
                <w:bCs w:val="0"/>
              </w:rPr>
            </w:pPr>
            <w:r w:rsidRPr="49B4385A">
              <w:rPr>
                <w:rFonts w:asciiTheme="minorHAnsi" w:hAnsiTheme="minorHAnsi"/>
                <w:b w:val="0"/>
                <w:bCs w:val="0"/>
              </w:rPr>
              <w:t>Porting the automated system from its current server to HPC.</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6D4F8F39" w14:textId="27F5FBEC">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c>
          <w:tcPr>
            <w:tcW w:w="2006" w:type="dxa"/>
            <w:tcBorders>
              <w:top w:val="single" w:color="auto" w:sz="4" w:space="0"/>
              <w:left w:val="single" w:color="auto" w:sz="4" w:space="0"/>
              <w:bottom w:val="single" w:color="auto" w:sz="4" w:space="0"/>
              <w:right w:val="single" w:color="auto" w:sz="4" w:space="0"/>
            </w:tcBorders>
            <w:shd w:val="clear" w:color="auto" w:fill="FFFF00"/>
            <w:vAlign w:val="center"/>
          </w:tcPr>
          <w:p w:rsidR="49B4385A" w:rsidP="49B4385A" w:rsidRDefault="49B4385A" w14:paraId="5FB79CB1" w14:textId="0E90C8DB">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r>
      <w:tr w:rsidR="49B4385A" w:rsidTr="49B4385A" w14:paraId="4D114F9D"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9B4385A" w14:paraId="35EF1E9A" w14:textId="10C12725">
            <w:pPr>
              <w:pStyle w:val="BodyText"/>
              <w:rPr>
                <w:rFonts w:asciiTheme="minorHAnsi" w:hAnsiTheme="minorHAnsi"/>
                <w:b w:val="0"/>
                <w:bCs w:val="0"/>
              </w:rPr>
            </w:pPr>
            <w:r w:rsidRPr="49B4385A">
              <w:rPr>
                <w:rFonts w:asciiTheme="minorHAnsi" w:hAnsiTheme="minorHAnsi"/>
                <w:b w:val="0"/>
                <w:bCs w:val="0"/>
              </w:rPr>
              <w:t xml:space="preserve">Incorporation of the products generated by the system in the new, upgraded </w:t>
            </w:r>
            <w:r w:rsidRPr="64B2FE06" w:rsidR="2ACDDCAE">
              <w:rPr>
                <w:rFonts w:asciiTheme="minorHAnsi" w:hAnsiTheme="minorHAnsi"/>
                <w:b w:val="0"/>
                <w:bCs w:val="0"/>
              </w:rPr>
              <w:t xml:space="preserve">SADC </w:t>
            </w:r>
            <w:r w:rsidRPr="49B4385A">
              <w:rPr>
                <w:rFonts w:asciiTheme="minorHAnsi" w:hAnsiTheme="minorHAnsi"/>
                <w:b w:val="0"/>
                <w:bCs w:val="0"/>
              </w:rPr>
              <w:t>CSC website.</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6AF5C192" w14:textId="0611C17E">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305D5705" w14:textId="4D35BB8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49B4385A" w:rsidTr="49B4385A" w14:paraId="3AA27EDC" w14:textId="77777777">
        <w:trPr>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9B4385A" w14:paraId="4895E145" w14:textId="4DAA4A6C">
            <w:pPr>
              <w:pStyle w:val="BodyText"/>
              <w:rPr>
                <w:rFonts w:asciiTheme="minorHAnsi" w:hAnsiTheme="minorHAnsi"/>
                <w:b w:val="0"/>
                <w:bCs w:val="0"/>
              </w:rPr>
            </w:pPr>
            <w:r w:rsidRPr="49B4385A">
              <w:rPr>
                <w:rFonts w:asciiTheme="minorHAnsi" w:hAnsiTheme="minorHAnsi"/>
                <w:b w:val="0"/>
                <w:bCs w:val="0"/>
              </w:rPr>
              <w:t>Extension of functionality of the automated system to include forecast of onset of the rainy season, drought and sector-specific tailored indices.</w:t>
            </w:r>
          </w:p>
        </w:tc>
        <w:tc>
          <w:tcPr>
            <w:tcW w:w="2006" w:type="dxa"/>
            <w:tcBorders>
              <w:top w:val="single" w:color="auto" w:sz="4" w:space="0"/>
              <w:left w:val="single" w:color="auto" w:sz="4" w:space="0"/>
              <w:bottom w:val="single" w:color="auto" w:sz="4" w:space="0"/>
              <w:right w:val="single" w:color="auto" w:sz="4" w:space="0"/>
            </w:tcBorders>
            <w:shd w:val="clear" w:color="auto" w:fill="FFFF00"/>
            <w:vAlign w:val="center"/>
          </w:tcPr>
          <w:p w:rsidR="49B4385A" w:rsidP="49B4385A" w:rsidRDefault="49B4385A" w14:paraId="130CDAC4" w14:textId="1756CE8A">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c>
          <w:tcPr>
            <w:tcW w:w="2006" w:type="dxa"/>
            <w:tcBorders>
              <w:top w:val="single" w:color="auto" w:sz="4" w:space="0"/>
              <w:left w:val="single" w:color="auto" w:sz="4" w:space="0"/>
              <w:bottom w:val="single" w:color="auto" w:sz="4" w:space="0"/>
              <w:right w:val="single" w:color="auto" w:sz="4" w:space="0"/>
            </w:tcBorders>
            <w:shd w:val="clear" w:color="auto" w:fill="FFFF00"/>
            <w:vAlign w:val="center"/>
          </w:tcPr>
          <w:p w:rsidR="49B4385A" w:rsidP="49B4385A" w:rsidRDefault="49B4385A" w14:paraId="141B58EA" w14:textId="4C241F16">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r>
      <w:tr w:rsidR="49B4385A" w:rsidTr="49B4385A" w14:paraId="6D0685AE"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9B4385A" w14:paraId="2C8C0B5F" w14:textId="0357ED63">
            <w:pPr>
              <w:pStyle w:val="BodyText"/>
              <w:rPr>
                <w:rFonts w:asciiTheme="minorHAnsi" w:hAnsiTheme="minorHAnsi"/>
                <w:b w:val="0"/>
                <w:bCs w:val="0"/>
              </w:rPr>
            </w:pPr>
            <w:r w:rsidRPr="49B4385A">
              <w:rPr>
                <w:rFonts w:asciiTheme="minorHAnsi" w:hAnsiTheme="minorHAnsi"/>
                <w:b w:val="0"/>
                <w:bCs w:val="0"/>
              </w:rPr>
              <w:t>Comprehensive investigation of optimal predictors for variables other than those evaluated during ClimSA (i.e. other than total seasonal rainfall), and if necessary - adaptation of the currently implemented multi-model ensemble.</w:t>
            </w:r>
          </w:p>
        </w:tc>
        <w:tc>
          <w:tcPr>
            <w:tcW w:w="2006" w:type="dxa"/>
            <w:tcBorders>
              <w:top w:val="single" w:color="auto" w:sz="4" w:space="0"/>
              <w:left w:val="single" w:color="auto" w:sz="4" w:space="0"/>
              <w:bottom w:val="single" w:color="auto" w:sz="4" w:space="0"/>
              <w:right w:val="single" w:color="auto" w:sz="4" w:space="0"/>
            </w:tcBorders>
            <w:shd w:val="clear" w:color="auto" w:fill="FFFF00"/>
            <w:vAlign w:val="center"/>
          </w:tcPr>
          <w:p w:rsidR="49B4385A" w:rsidP="49B4385A" w:rsidRDefault="49B4385A" w14:paraId="23FD9DB4" w14:textId="6F681172">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c>
          <w:tcPr>
            <w:tcW w:w="2006" w:type="dxa"/>
            <w:tcBorders>
              <w:top w:val="single" w:color="auto" w:sz="4" w:space="0"/>
              <w:left w:val="single" w:color="auto" w:sz="4" w:space="0"/>
              <w:bottom w:val="single" w:color="auto" w:sz="4" w:space="0"/>
              <w:right w:val="single" w:color="auto" w:sz="4" w:space="0"/>
            </w:tcBorders>
            <w:shd w:val="clear" w:color="auto" w:fill="FFFF00"/>
            <w:vAlign w:val="center"/>
          </w:tcPr>
          <w:p w:rsidR="49B4385A" w:rsidP="49B4385A" w:rsidRDefault="49B4385A" w14:paraId="1A4CD38A" w14:textId="65A36924">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r>
      <w:tr w:rsidR="49B4385A" w:rsidTr="49B4385A" w14:paraId="0D386FA5" w14:textId="77777777">
        <w:trPr>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9B4385A" w14:paraId="26706FB2" w14:textId="027272F6">
            <w:pPr>
              <w:pStyle w:val="BodyText"/>
              <w:rPr>
                <w:rFonts w:asciiTheme="minorHAnsi" w:hAnsiTheme="minorHAnsi"/>
                <w:b w:val="0"/>
                <w:bCs w:val="0"/>
              </w:rPr>
            </w:pPr>
            <w:r w:rsidRPr="49B4385A">
              <w:rPr>
                <w:rFonts w:asciiTheme="minorHAnsi" w:hAnsiTheme="minorHAnsi"/>
                <w:b w:val="0"/>
                <w:bCs w:val="0"/>
              </w:rPr>
              <w:t>Building on monthly monitoring bulletins - develop monthly forecast bulletins, working towards a comprehensive regional Climate Watch.  </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487FAA61" w14:textId="15A7817C">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c>
          <w:tcPr>
            <w:tcW w:w="2006" w:type="dxa"/>
            <w:tcBorders>
              <w:top w:val="single" w:color="auto" w:sz="4" w:space="0"/>
              <w:left w:val="single" w:color="auto" w:sz="4" w:space="0"/>
              <w:bottom w:val="single" w:color="auto" w:sz="4" w:space="0"/>
              <w:right w:val="single" w:color="auto" w:sz="4" w:space="0"/>
            </w:tcBorders>
            <w:shd w:val="clear" w:color="auto" w:fill="FF5050"/>
            <w:vAlign w:val="center"/>
          </w:tcPr>
          <w:p w:rsidR="49B4385A" w:rsidP="49B4385A" w:rsidRDefault="49B4385A" w14:paraId="07F00803" w14:textId="0B2E3FF9">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49B4385A" w:rsidTr="49B4385A" w14:paraId="398CD879"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004" w:type="dxa"/>
            <w:tcBorders>
              <w:top w:val="single" w:color="auto" w:sz="4" w:space="0"/>
              <w:left w:val="single" w:color="auto" w:sz="4" w:space="0"/>
              <w:bottom w:val="single" w:color="auto" w:sz="4" w:space="0"/>
              <w:right w:val="single" w:color="auto" w:sz="4" w:space="0"/>
            </w:tcBorders>
          </w:tcPr>
          <w:p w:rsidR="49B4385A" w:rsidP="49B4385A" w:rsidRDefault="49B4385A" w14:paraId="27713676" w14:textId="7AD536F6">
            <w:pPr>
              <w:pStyle w:val="BodyText"/>
              <w:rPr>
                <w:rFonts w:asciiTheme="minorHAnsi" w:hAnsiTheme="minorHAnsi"/>
                <w:b w:val="0"/>
                <w:bCs w:val="0"/>
              </w:rPr>
            </w:pPr>
            <w:r w:rsidRPr="49B4385A">
              <w:rPr>
                <w:rFonts w:asciiTheme="minorHAnsi" w:hAnsiTheme="minorHAnsi"/>
                <w:b w:val="0"/>
                <w:bCs w:val="0"/>
              </w:rPr>
              <w:t>Revive the idea of sharing monthly rainfall data by NHMS to create a coherent regional database of station data to support seasonal forecast verification and generation, and as a pre-requisite to generation of a regional gridded dataset like ENACT product.</w:t>
            </w:r>
          </w:p>
        </w:tc>
        <w:tc>
          <w:tcPr>
            <w:tcW w:w="2006" w:type="dxa"/>
            <w:tcBorders>
              <w:top w:val="single" w:color="auto" w:sz="4" w:space="0"/>
              <w:left w:val="single" w:color="auto" w:sz="4" w:space="0"/>
              <w:bottom w:val="single" w:color="auto" w:sz="4" w:space="0"/>
              <w:right w:val="single" w:color="auto" w:sz="4" w:space="0"/>
            </w:tcBorders>
            <w:shd w:val="clear" w:color="auto" w:fill="FFFF00"/>
            <w:vAlign w:val="center"/>
          </w:tcPr>
          <w:p w:rsidR="49B4385A" w:rsidP="49B4385A" w:rsidRDefault="49B4385A" w14:paraId="6B2BED11" w14:textId="264C5BA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c>
          <w:tcPr>
            <w:tcW w:w="2006" w:type="dxa"/>
            <w:tcBorders>
              <w:top w:val="single" w:color="auto" w:sz="4" w:space="0"/>
              <w:left w:val="single" w:color="auto" w:sz="4" w:space="0"/>
              <w:bottom w:val="single" w:color="auto" w:sz="4" w:space="0"/>
              <w:right w:val="single" w:color="auto" w:sz="4" w:space="0"/>
            </w:tcBorders>
            <w:shd w:val="clear" w:color="auto" w:fill="FFFF00"/>
            <w:vAlign w:val="center"/>
          </w:tcPr>
          <w:p w:rsidR="49B4385A" w:rsidP="49B4385A" w:rsidRDefault="49B4385A" w14:paraId="2BDCBAF8" w14:textId="66D9A5B3">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r>
    </w:tbl>
    <w:p w:rsidRPr="00FD013C" w:rsidR="002D046D" w:rsidP="49B4385A" w:rsidRDefault="002D046D" w14:paraId="19B86B27" w14:textId="75F46428">
      <w:pPr>
        <w:pStyle w:val="BodyText"/>
        <w:spacing w:after="0"/>
      </w:pPr>
    </w:p>
    <w:p w:rsidRPr="00FD013C" w:rsidR="002D046D" w:rsidP="49B4385A" w:rsidRDefault="002D046D" w14:paraId="5C6F3CD1" w14:textId="1DE466C8">
      <w:pPr>
        <w:spacing w:after="160" w:line="259" w:lineRule="auto"/>
        <w:rPr>
          <w:b/>
          <w:bCs/>
          <w:color w:val="3F32F1" w:themeColor="accent6"/>
          <w:sz w:val="48"/>
          <w:szCs w:val="48"/>
        </w:rPr>
      </w:pPr>
    </w:p>
    <w:p w:rsidRPr="00FD013C" w:rsidR="002D046D" w:rsidP="00FD013C" w:rsidRDefault="002D046D" w14:paraId="64042441" w14:textId="77777777">
      <w:pPr>
        <w:pStyle w:val="BodyText"/>
      </w:pPr>
    </w:p>
    <w:p w:rsidRPr="00FD013C" w:rsidR="002D046D" w:rsidP="00FD013C" w:rsidRDefault="002D046D" w14:paraId="5936D713" w14:textId="6F1D6F19">
      <w:pPr>
        <w:pStyle w:val="BodyText"/>
        <w:sectPr w:rsidRPr="00FD013C" w:rsidR="002D046D" w:rsidSect="00FD013C">
          <w:headerReference w:type="default" r:id="rId17"/>
          <w:footerReference w:type="default" r:id="rId18"/>
          <w:pgSz w:w="11906" w:h="16838" w:orient="portrait" w:code="9"/>
          <w:pgMar w:top="1440" w:right="1440" w:bottom="1440" w:left="1440" w:header="425" w:footer="510" w:gutter="0"/>
          <w:cols w:space="567"/>
          <w:docGrid w:linePitch="360"/>
        </w:sectPr>
      </w:pPr>
    </w:p>
    <w:p w:rsidR="000D250D" w:rsidP="3DEB5A16" w:rsidRDefault="57492DEF" w14:paraId="2951558C" w14:textId="77777777">
      <w:pPr>
        <w:rPr>
          <w:b/>
          <w:bCs/>
          <w:color w:val="3F32F1" w:themeColor="background2"/>
          <w:sz w:val="48"/>
          <w:szCs w:val="48"/>
        </w:rPr>
      </w:pPr>
      <w:r w:rsidRPr="0BA45279">
        <w:rPr>
          <w:b/>
          <w:bCs/>
          <w:color w:val="3E32F1"/>
          <w:sz w:val="48"/>
          <w:szCs w:val="48"/>
        </w:rPr>
        <w:t>Acronyms</w:t>
      </w:r>
    </w:p>
    <w:tbl>
      <w:tblPr>
        <w:tblStyle w:val="TableGrid"/>
        <w:tblW w:w="0" w:type="auto"/>
        <w:tblBorders>
          <w:top w:val="single" w:color="auto" w:sz="6" w:space="0"/>
          <w:left w:val="single" w:color="auto" w:sz="6" w:space="0"/>
          <w:bottom w:val="single" w:color="auto" w:sz="6" w:space="0"/>
          <w:right w:val="single" w:color="auto" w:sz="6" w:space="0"/>
        </w:tblBorders>
        <w:tblLayout w:type="fixed"/>
        <w:tblLook w:val="0000" w:firstRow="0" w:lastRow="0" w:firstColumn="0" w:lastColumn="0" w:noHBand="0" w:noVBand="0"/>
      </w:tblPr>
      <w:tblGrid>
        <w:gridCol w:w="1485"/>
        <w:gridCol w:w="7515"/>
      </w:tblGrid>
      <w:tr w:rsidR="3C7BFF1C" w:rsidTr="00CA0F9D" w14:paraId="5A379703" w14:textId="77777777">
        <w:trPr>
          <w:trHeight w:val="324"/>
          <w:tblHeader/>
        </w:trPr>
        <w:tc>
          <w:tcPr>
            <w:tcW w:w="1485" w:type="dxa"/>
            <w:tcBorders>
              <w:top w:val="nil"/>
              <w:left w:val="nil"/>
              <w:bottom w:val="single" w:color="BEDAE5" w:themeColor="accent2" w:sz="6" w:space="0"/>
              <w:right w:val="single" w:color="BEDAE5" w:themeColor="accent2" w:sz="6" w:space="0"/>
            </w:tcBorders>
            <w:tcMar>
              <w:left w:w="90" w:type="dxa"/>
              <w:right w:w="90" w:type="dxa"/>
            </w:tcMar>
          </w:tcPr>
          <w:p w:rsidR="3C7BFF1C" w:rsidP="00DA3BA5" w:rsidRDefault="3C7BFF1C" w14:paraId="16364300" w14:textId="0279F4B1">
            <w:pPr>
              <w:pStyle w:val="BodyTextNoNumb"/>
              <w:spacing w:after="0" w:line="240" w:lineRule="auto"/>
              <w:rPr>
                <w:rFonts w:eastAsia="Arial" w:cs="Arial"/>
                <w:color w:val="005A84"/>
                <w:szCs w:val="20"/>
              </w:rPr>
            </w:pPr>
            <w:r w:rsidRPr="3C7BFF1C">
              <w:rPr>
                <w:rFonts w:eastAsia="Arial" w:cs="Arial"/>
                <w:color w:val="005A84"/>
                <w:szCs w:val="20"/>
              </w:rPr>
              <w:t>Acronym</w:t>
            </w:r>
          </w:p>
        </w:tc>
        <w:tc>
          <w:tcPr>
            <w:tcW w:w="7515" w:type="dxa"/>
            <w:tcBorders>
              <w:top w:val="nil"/>
              <w:left w:val="single" w:color="BEDAE5" w:themeColor="accent2" w:sz="6" w:space="0"/>
              <w:bottom w:val="single" w:color="BEDAE5" w:themeColor="accent2" w:sz="6" w:space="0"/>
              <w:right w:val="nil"/>
            </w:tcBorders>
            <w:tcMar>
              <w:left w:w="90" w:type="dxa"/>
              <w:right w:w="90" w:type="dxa"/>
            </w:tcMar>
            <w:vAlign w:val="center"/>
          </w:tcPr>
          <w:p w:rsidR="3C7BFF1C" w:rsidP="00DA3BA5" w:rsidRDefault="3C7BFF1C" w14:paraId="7CF5BD0B" w14:textId="06DFAD89">
            <w:pPr>
              <w:pStyle w:val="BodyTextNoNumb"/>
              <w:spacing w:after="0" w:line="240" w:lineRule="auto"/>
              <w:rPr>
                <w:rFonts w:eastAsia="Arial" w:cs="Arial"/>
                <w:color w:val="005A84"/>
                <w:szCs w:val="20"/>
              </w:rPr>
            </w:pPr>
            <w:r w:rsidRPr="3C7BFF1C">
              <w:rPr>
                <w:rFonts w:eastAsia="Arial" w:cs="Arial"/>
                <w:color w:val="005A84"/>
                <w:szCs w:val="20"/>
              </w:rPr>
              <w:t>Longer Definition</w:t>
            </w:r>
          </w:p>
        </w:tc>
      </w:tr>
      <w:tr w:rsidR="3C7BFF1C" w:rsidTr="49B4385A" w14:paraId="68071CCF"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02995464" w:rsidP="3C7BFF1C" w:rsidRDefault="02995464" w14:paraId="4A63BB36" w14:textId="4D0C3164">
            <w:pPr>
              <w:pStyle w:val="NoSpacing"/>
              <w:rPr>
                <w:rFonts w:eastAsia="Arial" w:cs="Arial"/>
                <w:szCs w:val="20"/>
              </w:rPr>
            </w:pPr>
            <w:r w:rsidRPr="3C7BFF1C">
              <w:rPr>
                <w:rFonts w:eastAsia="Arial" w:cs="Arial"/>
                <w:szCs w:val="20"/>
              </w:rPr>
              <w:t>2AFC</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449F0D0" w:rsidP="3C7BFF1C" w:rsidRDefault="3449F0D0" w14:paraId="09040C61" w14:textId="38FB4368">
            <w:pPr>
              <w:pStyle w:val="NoSpacing"/>
              <w:rPr>
                <w:rFonts w:asciiTheme="minorHAnsi" w:hAnsiTheme="minorHAnsi"/>
                <w:szCs w:val="20"/>
              </w:rPr>
            </w:pPr>
            <w:r w:rsidRPr="3C7BFF1C">
              <w:rPr>
                <w:rFonts w:asciiTheme="minorHAnsi" w:hAnsiTheme="minorHAnsi"/>
                <w:szCs w:val="20"/>
              </w:rPr>
              <w:t>Two Alternative Forced Choice</w:t>
            </w:r>
          </w:p>
        </w:tc>
      </w:tr>
      <w:tr w:rsidR="3C7BFF1C" w:rsidTr="49B4385A" w14:paraId="2444D287"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71D69224" w:rsidP="3C7BFF1C" w:rsidRDefault="71D69224" w14:paraId="1782C41B" w14:textId="51B74D2C">
            <w:pPr>
              <w:pStyle w:val="NoSpacing"/>
              <w:rPr>
                <w:rFonts w:eastAsia="Arial" w:cs="Arial"/>
                <w:szCs w:val="20"/>
              </w:rPr>
            </w:pPr>
            <w:r w:rsidRPr="3C7BFF1C">
              <w:rPr>
                <w:rFonts w:eastAsia="Arial" w:cs="Arial"/>
                <w:szCs w:val="20"/>
              </w:rPr>
              <w:t>AGRHYMET</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71D69224" w:rsidP="3C7BFF1C" w:rsidRDefault="71D69224" w14:paraId="1AC58CAE" w14:textId="06225C24">
            <w:pPr>
              <w:pStyle w:val="NoSpacing"/>
              <w:rPr>
                <w:rFonts w:eastAsia="Arial" w:cs="Arial"/>
                <w:szCs w:val="20"/>
              </w:rPr>
            </w:pPr>
            <w:r w:rsidRPr="3C7BFF1C">
              <w:rPr>
                <w:rFonts w:eastAsia="Arial" w:cs="Arial"/>
                <w:szCs w:val="20"/>
              </w:rPr>
              <w:t>Institute of the Permanent Interstate Committee for Drought Control in the Sahel</w:t>
            </w:r>
          </w:p>
        </w:tc>
      </w:tr>
      <w:tr w:rsidR="3C7BFF1C" w:rsidTr="49B4385A" w14:paraId="6487ED01"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60116E10" w14:textId="4F80E99E">
            <w:pPr>
              <w:pStyle w:val="NoSpacing"/>
              <w:rPr>
                <w:rFonts w:eastAsia="Arial" w:cs="Arial"/>
                <w:szCs w:val="20"/>
              </w:rPr>
            </w:pPr>
            <w:r w:rsidRPr="3C7BFF1C">
              <w:rPr>
                <w:rFonts w:eastAsia="Arial" w:cs="Arial"/>
                <w:szCs w:val="20"/>
              </w:rPr>
              <w:t>ARC</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367D5601" w14:textId="0F4E0A95">
            <w:pPr>
              <w:pStyle w:val="NoSpacing"/>
              <w:rPr>
                <w:rFonts w:eastAsia="Arial" w:cs="Arial"/>
                <w:szCs w:val="20"/>
              </w:rPr>
            </w:pPr>
            <w:r w:rsidRPr="3C7BFF1C">
              <w:rPr>
                <w:rFonts w:eastAsia="Arial" w:cs="Arial"/>
                <w:szCs w:val="20"/>
              </w:rPr>
              <w:t>African Rainfall Climatology</w:t>
            </w:r>
          </w:p>
        </w:tc>
      </w:tr>
      <w:tr w:rsidR="3C7BFF1C" w:rsidTr="49B4385A" w14:paraId="403A9735"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6791D640" w14:textId="1ECC0D4F">
            <w:pPr>
              <w:pStyle w:val="NoSpacing"/>
              <w:rPr>
                <w:rFonts w:eastAsia="Arial" w:cs="Arial"/>
                <w:szCs w:val="20"/>
              </w:rPr>
            </w:pPr>
            <w:r w:rsidRPr="3C7BFF1C">
              <w:rPr>
                <w:rFonts w:eastAsia="Arial" w:cs="Arial"/>
                <w:szCs w:val="20"/>
              </w:rPr>
              <w:t>ASO</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66810005" w14:textId="4CE50D53">
            <w:pPr>
              <w:pStyle w:val="NoSpacing"/>
              <w:rPr>
                <w:rFonts w:eastAsia="Arial" w:cs="Arial"/>
                <w:szCs w:val="20"/>
              </w:rPr>
            </w:pPr>
            <w:r w:rsidRPr="3C7BFF1C">
              <w:rPr>
                <w:rFonts w:eastAsia="Arial" w:cs="Arial"/>
                <w:szCs w:val="20"/>
              </w:rPr>
              <w:t>August-September-December</w:t>
            </w:r>
          </w:p>
        </w:tc>
      </w:tr>
      <w:tr w:rsidR="3C7BFF1C" w:rsidTr="49B4385A" w14:paraId="02C59B4D"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32224AAB" w14:textId="630A4F14">
            <w:pPr>
              <w:pStyle w:val="NoSpacing"/>
              <w:rPr>
                <w:rFonts w:eastAsia="Arial" w:cs="Arial"/>
                <w:szCs w:val="20"/>
              </w:rPr>
            </w:pPr>
            <w:r w:rsidRPr="3C7BFF1C">
              <w:rPr>
                <w:rFonts w:eastAsia="Arial" w:cs="Arial"/>
                <w:szCs w:val="20"/>
              </w:rPr>
              <w:t>AUC</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47421B29" w14:textId="1B488201">
            <w:pPr>
              <w:pStyle w:val="NoSpacing"/>
              <w:rPr>
                <w:rFonts w:eastAsia="Arial" w:cs="Arial"/>
                <w:szCs w:val="20"/>
              </w:rPr>
            </w:pPr>
            <w:r w:rsidRPr="3C7BFF1C">
              <w:rPr>
                <w:rFonts w:eastAsia="Arial" w:cs="Arial"/>
                <w:szCs w:val="20"/>
              </w:rPr>
              <w:t>African Union Commission</w:t>
            </w:r>
          </w:p>
        </w:tc>
      </w:tr>
      <w:tr w:rsidR="3C7BFF1C" w:rsidTr="49B4385A" w14:paraId="68D65054"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19DA7D42" w14:textId="56AE3E6D">
            <w:pPr>
              <w:pStyle w:val="NoSpacing"/>
              <w:rPr>
                <w:rFonts w:eastAsia="Arial" w:cs="Arial"/>
                <w:szCs w:val="20"/>
              </w:rPr>
            </w:pPr>
            <w:r w:rsidRPr="3C7BFF1C">
              <w:rPr>
                <w:rFonts w:eastAsia="Arial" w:cs="Arial"/>
                <w:szCs w:val="20"/>
              </w:rPr>
              <w:t>BOM</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6586B538" w14:textId="090789E6">
            <w:pPr>
              <w:pStyle w:val="NoSpacing"/>
              <w:rPr>
                <w:rFonts w:eastAsia="Arial" w:cs="Arial"/>
                <w:szCs w:val="20"/>
              </w:rPr>
            </w:pPr>
            <w:r w:rsidRPr="3C7BFF1C">
              <w:rPr>
                <w:rFonts w:eastAsia="Arial" w:cs="Arial"/>
                <w:szCs w:val="20"/>
              </w:rPr>
              <w:t>Bureau of Meteorology - Australia</w:t>
            </w:r>
          </w:p>
        </w:tc>
      </w:tr>
      <w:tr w:rsidR="3C7BFF1C" w:rsidTr="49B4385A" w14:paraId="35AF18C0"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0C095B1A" w14:textId="02F87335">
            <w:pPr>
              <w:pStyle w:val="NoSpacing"/>
              <w:rPr>
                <w:rFonts w:eastAsia="Arial" w:cs="Arial"/>
                <w:szCs w:val="20"/>
              </w:rPr>
            </w:pPr>
            <w:r w:rsidRPr="3C7BFF1C">
              <w:rPr>
                <w:rFonts w:eastAsia="Arial" w:cs="Arial"/>
                <w:szCs w:val="20"/>
              </w:rPr>
              <w:t>CAPC-AC</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416E5BE1" w14:textId="7A6EDB5A">
            <w:pPr>
              <w:pStyle w:val="NoSpacing"/>
              <w:rPr>
                <w:rFonts w:eastAsia="Arial" w:cs="Arial"/>
                <w:szCs w:val="20"/>
              </w:rPr>
            </w:pPr>
            <w:r w:rsidRPr="3C7BFF1C">
              <w:rPr>
                <w:rFonts w:eastAsia="Arial" w:cs="Arial"/>
                <w:szCs w:val="20"/>
              </w:rPr>
              <w:t>Climate Application and Prediction Centre of Central Africa</w:t>
            </w:r>
          </w:p>
        </w:tc>
      </w:tr>
      <w:tr w:rsidR="3C7BFF1C" w:rsidTr="49B4385A" w14:paraId="10DF8B83"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4DD30F53" w:rsidP="3C7BFF1C" w:rsidRDefault="4DD30F53" w14:paraId="3B4988AA" w14:textId="1F2B90D9">
            <w:pPr>
              <w:pStyle w:val="NoSpacing"/>
              <w:rPr>
                <w:rFonts w:eastAsia="Arial" w:cs="Arial"/>
                <w:szCs w:val="20"/>
              </w:rPr>
            </w:pPr>
            <w:r w:rsidRPr="3C7BFF1C">
              <w:rPr>
                <w:rFonts w:eastAsia="Arial" w:cs="Arial"/>
                <w:szCs w:val="20"/>
              </w:rPr>
              <w:t>CCA</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5EFCD7DF" w:rsidP="3C7BFF1C" w:rsidRDefault="5EFCD7DF" w14:paraId="3ED37D07" w14:textId="08A2FCF4">
            <w:pPr>
              <w:pStyle w:val="NoSpacing"/>
              <w:rPr>
                <w:rFonts w:eastAsia="Arial" w:cs="Arial"/>
                <w:szCs w:val="20"/>
              </w:rPr>
            </w:pPr>
            <w:r w:rsidRPr="3C7BFF1C">
              <w:rPr>
                <w:rFonts w:eastAsia="Arial" w:cs="Arial"/>
                <w:szCs w:val="20"/>
              </w:rPr>
              <w:t>Canonical Correlation Analysis</w:t>
            </w:r>
          </w:p>
        </w:tc>
      </w:tr>
      <w:tr w:rsidR="3C7BFF1C" w:rsidTr="49B4385A" w14:paraId="56D0A817"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75996739" w14:textId="7D609F38">
            <w:pPr>
              <w:pStyle w:val="NoSpacing"/>
              <w:rPr>
                <w:rFonts w:eastAsia="Arial" w:cs="Arial"/>
                <w:szCs w:val="20"/>
              </w:rPr>
            </w:pPr>
            <w:r w:rsidRPr="3C7BFF1C">
              <w:rPr>
                <w:rFonts w:eastAsia="Arial" w:cs="Arial"/>
                <w:szCs w:val="20"/>
              </w:rPr>
              <w:t>CDD</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19D8CAF2" w14:textId="742F16B7">
            <w:pPr>
              <w:pStyle w:val="NoSpacing"/>
              <w:rPr>
                <w:rFonts w:eastAsia="Arial" w:cs="Arial"/>
                <w:szCs w:val="20"/>
              </w:rPr>
            </w:pPr>
            <w:r w:rsidRPr="3C7BFF1C">
              <w:rPr>
                <w:rFonts w:eastAsia="Arial" w:cs="Arial"/>
                <w:szCs w:val="20"/>
              </w:rPr>
              <w:t>Consecutive Dry Days</w:t>
            </w:r>
          </w:p>
        </w:tc>
      </w:tr>
      <w:tr w:rsidR="3C7BFF1C" w:rsidTr="49B4385A" w14:paraId="55E87FC4"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00BD089C" w:rsidP="3C7BFF1C" w:rsidRDefault="00BD089C" w14:paraId="7B922227" w14:textId="7EE56DDF">
            <w:pPr>
              <w:pStyle w:val="NoSpacing"/>
              <w:rPr>
                <w:rFonts w:eastAsia="Arial" w:cs="Arial"/>
                <w:szCs w:val="20"/>
              </w:rPr>
            </w:pPr>
            <w:r w:rsidRPr="3C7BFF1C">
              <w:rPr>
                <w:rFonts w:eastAsia="Arial" w:cs="Arial"/>
                <w:szCs w:val="20"/>
              </w:rPr>
              <w:t>CEM</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77928938" w:rsidP="3C7BFF1C" w:rsidRDefault="77928938" w14:paraId="67D3ACFA" w14:textId="2A12C7D2">
            <w:pPr>
              <w:pStyle w:val="NoSpacing"/>
              <w:rPr>
                <w:rFonts w:eastAsia="Arial" w:cs="Arial"/>
                <w:szCs w:val="20"/>
              </w:rPr>
            </w:pPr>
            <w:r w:rsidRPr="3C7BFF1C">
              <w:rPr>
                <w:rFonts w:eastAsia="Arial" w:cs="Arial"/>
                <w:szCs w:val="20"/>
              </w:rPr>
              <w:t>Climate Expert Meeting</w:t>
            </w:r>
          </w:p>
        </w:tc>
      </w:tr>
      <w:tr w:rsidR="3C7BFF1C" w:rsidTr="49B4385A" w14:paraId="32CD1741"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7FE89347" w:rsidP="3C7BFF1C" w:rsidRDefault="7FE89347" w14:paraId="1E6D5529" w14:textId="69DD9685">
            <w:pPr>
              <w:pStyle w:val="NoSpacing"/>
              <w:rPr>
                <w:rFonts w:eastAsia="Arial" w:cs="Arial"/>
                <w:szCs w:val="20"/>
              </w:rPr>
            </w:pPr>
            <w:r w:rsidRPr="3C7BFF1C">
              <w:rPr>
                <w:rFonts w:eastAsia="Arial" w:cs="Arial"/>
                <w:szCs w:val="20"/>
              </w:rPr>
              <w:t>CFT</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7FE89347" w:rsidP="3C7BFF1C" w:rsidRDefault="7FE89347" w14:paraId="1C73E567" w14:textId="17C433D8">
            <w:pPr>
              <w:pStyle w:val="NoSpacing"/>
              <w:rPr>
                <w:rFonts w:eastAsia="Arial" w:cs="Arial"/>
                <w:szCs w:val="20"/>
              </w:rPr>
            </w:pPr>
            <w:r w:rsidRPr="3C7BFF1C">
              <w:rPr>
                <w:rFonts w:eastAsia="Arial" w:cs="Arial"/>
                <w:szCs w:val="20"/>
              </w:rPr>
              <w:t>Climate Forecasting Tool</w:t>
            </w:r>
          </w:p>
        </w:tc>
      </w:tr>
      <w:tr w:rsidR="3C7BFF1C" w:rsidTr="49B4385A" w14:paraId="54229C6F"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6CDB5E67" w14:textId="57632DA8">
            <w:pPr>
              <w:pStyle w:val="NoSpacing"/>
              <w:rPr>
                <w:rFonts w:eastAsia="Arial" w:cs="Arial"/>
                <w:szCs w:val="20"/>
              </w:rPr>
            </w:pPr>
            <w:r w:rsidRPr="3C7BFF1C">
              <w:rPr>
                <w:rFonts w:eastAsia="Arial" w:cs="Arial"/>
                <w:szCs w:val="20"/>
              </w:rPr>
              <w:t>CHIRPS</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5A4CA17E" w14:textId="475F75B9">
            <w:pPr>
              <w:pStyle w:val="NoSpacing"/>
              <w:rPr>
                <w:rFonts w:eastAsia="Arial" w:cs="Arial"/>
                <w:szCs w:val="20"/>
              </w:rPr>
            </w:pPr>
            <w:r w:rsidRPr="3C7BFF1C">
              <w:rPr>
                <w:rFonts w:eastAsia="Arial" w:cs="Arial"/>
                <w:szCs w:val="20"/>
              </w:rPr>
              <w:t>Climate Hazards Group InfraRed Precipitation with Station data</w:t>
            </w:r>
          </w:p>
        </w:tc>
      </w:tr>
      <w:tr w:rsidR="3C7BFF1C" w:rsidTr="49B4385A" w14:paraId="3082AC3A"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1E3692E7" w:rsidP="3C7BFF1C" w:rsidRDefault="1E3692E7" w14:paraId="04E382CF" w14:textId="024DDC65">
            <w:pPr>
              <w:pStyle w:val="NoSpacing"/>
              <w:rPr>
                <w:rFonts w:eastAsia="Arial" w:cs="Arial"/>
                <w:szCs w:val="20"/>
              </w:rPr>
            </w:pPr>
            <w:r w:rsidRPr="3C7BFF1C">
              <w:rPr>
                <w:rFonts w:eastAsia="Arial" w:cs="Arial"/>
                <w:szCs w:val="20"/>
              </w:rPr>
              <w:t>CHIRTS</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63164680" w:rsidP="3C7BFF1C" w:rsidRDefault="63164680" w14:paraId="22BFA595" w14:textId="0C482DC2">
            <w:pPr>
              <w:pStyle w:val="NoSpacing"/>
              <w:rPr>
                <w:rFonts w:eastAsia="Arial" w:cs="Arial"/>
                <w:szCs w:val="20"/>
              </w:rPr>
            </w:pPr>
            <w:r w:rsidRPr="3C7BFF1C">
              <w:rPr>
                <w:rFonts w:eastAsia="Arial" w:cs="Arial"/>
                <w:szCs w:val="20"/>
              </w:rPr>
              <w:t>Climate Hazards Group InfraRed Temperature with Station data</w:t>
            </w:r>
          </w:p>
        </w:tc>
      </w:tr>
      <w:tr w:rsidR="3C7BFF1C" w:rsidTr="49B4385A" w14:paraId="26C3DCD8"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0CE8BBCB" w:rsidP="3C7BFF1C" w:rsidRDefault="0CE8BBCB" w14:paraId="0A1D2589" w14:textId="45A4681E">
            <w:pPr>
              <w:pStyle w:val="NoSpacing"/>
              <w:rPr>
                <w:rFonts w:eastAsia="Arial" w:cs="Arial"/>
                <w:szCs w:val="20"/>
              </w:rPr>
            </w:pPr>
            <w:r w:rsidRPr="3C7BFF1C">
              <w:rPr>
                <w:rFonts w:eastAsia="Arial" w:cs="Arial"/>
                <w:szCs w:val="20"/>
              </w:rPr>
              <w:t>CPT</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002A01CF" w:rsidP="3C7BFF1C" w:rsidRDefault="002A01CF" w14:paraId="22764B0C" w14:textId="6F0EF826">
            <w:pPr>
              <w:pStyle w:val="NoSpacing"/>
              <w:rPr>
                <w:rFonts w:eastAsia="Arial" w:cs="Arial"/>
                <w:szCs w:val="20"/>
              </w:rPr>
            </w:pPr>
            <w:r w:rsidRPr="3C7BFF1C">
              <w:rPr>
                <w:rFonts w:eastAsia="Arial" w:cs="Arial"/>
                <w:szCs w:val="20"/>
              </w:rPr>
              <w:t>Climate Predictability Tool</w:t>
            </w:r>
          </w:p>
        </w:tc>
      </w:tr>
      <w:tr w:rsidR="3C7BFF1C" w:rsidTr="49B4385A" w14:paraId="34A59C27"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5AE3597C" w:rsidP="3C7BFF1C" w:rsidRDefault="5AE3597C" w14:paraId="7D21D3C8" w14:textId="4611D30F">
            <w:pPr>
              <w:pStyle w:val="NoSpacing"/>
              <w:rPr>
                <w:rFonts w:eastAsia="Arial" w:cs="Arial"/>
                <w:szCs w:val="20"/>
              </w:rPr>
            </w:pPr>
            <w:r w:rsidRPr="3C7BFF1C">
              <w:rPr>
                <w:rFonts w:eastAsia="Arial" w:cs="Arial"/>
                <w:szCs w:val="20"/>
              </w:rPr>
              <w:t>CS</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5AE3597C" w:rsidP="3C7BFF1C" w:rsidRDefault="5AE3597C" w14:paraId="52C00ACE" w14:textId="115E4DC6">
            <w:pPr>
              <w:pStyle w:val="NoSpacing"/>
              <w:rPr>
                <w:rFonts w:eastAsia="Arial" w:cs="Arial"/>
                <w:szCs w:val="20"/>
              </w:rPr>
            </w:pPr>
            <w:r w:rsidRPr="3C7BFF1C">
              <w:rPr>
                <w:rFonts w:eastAsia="Arial" w:cs="Arial"/>
                <w:szCs w:val="20"/>
              </w:rPr>
              <w:t>Climate Services</w:t>
            </w:r>
          </w:p>
        </w:tc>
      </w:tr>
      <w:tr w:rsidR="3C7BFF1C" w:rsidTr="49B4385A" w14:paraId="613770C7"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0CF536E1" w14:textId="25B65D73">
            <w:pPr>
              <w:pStyle w:val="NoSpacing"/>
              <w:rPr>
                <w:rFonts w:eastAsia="Arial" w:cs="Arial"/>
                <w:szCs w:val="20"/>
              </w:rPr>
            </w:pPr>
            <w:r w:rsidRPr="3C7BFF1C">
              <w:rPr>
                <w:rFonts w:eastAsia="Arial" w:cs="Arial"/>
                <w:szCs w:val="20"/>
              </w:rPr>
              <w:t>CSIS</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3880E9D6" w14:textId="7D516C6D">
            <w:pPr>
              <w:pStyle w:val="NoSpacing"/>
              <w:rPr>
                <w:rFonts w:eastAsia="Arial" w:cs="Arial"/>
                <w:szCs w:val="20"/>
              </w:rPr>
            </w:pPr>
            <w:r w:rsidRPr="3C7BFF1C">
              <w:rPr>
                <w:rFonts w:eastAsia="Arial" w:cs="Arial"/>
                <w:szCs w:val="20"/>
              </w:rPr>
              <w:t>Climate Services Information System</w:t>
            </w:r>
          </w:p>
        </w:tc>
      </w:tr>
      <w:tr w:rsidR="3C7BFF1C" w:rsidTr="49B4385A" w14:paraId="0B2A8E7D"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15915AD1" w14:textId="42E45EA7">
            <w:pPr>
              <w:pStyle w:val="NoSpacing"/>
              <w:rPr>
                <w:rFonts w:eastAsia="Arial" w:cs="Arial"/>
                <w:szCs w:val="20"/>
              </w:rPr>
            </w:pPr>
            <w:r w:rsidRPr="3C7BFF1C">
              <w:rPr>
                <w:rFonts w:eastAsia="Arial" w:cs="Arial"/>
                <w:szCs w:val="20"/>
              </w:rPr>
              <w:t>ClimSA</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29650AB1" w14:textId="693EFA0E">
            <w:pPr>
              <w:pStyle w:val="NoSpacing"/>
              <w:rPr>
                <w:rFonts w:eastAsia="Arial" w:cs="Arial"/>
                <w:szCs w:val="20"/>
              </w:rPr>
            </w:pPr>
            <w:r w:rsidRPr="3C7BFF1C">
              <w:rPr>
                <w:rFonts w:eastAsia="Arial" w:cs="Arial"/>
                <w:szCs w:val="20"/>
              </w:rPr>
              <w:t>Intra-ACP Climate Services and related Applications Programme</w:t>
            </w:r>
          </w:p>
        </w:tc>
      </w:tr>
      <w:tr w:rsidR="3C7BFF1C" w:rsidTr="49B4385A" w14:paraId="67930A1B"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6BC22B66" w14:textId="6EECE151">
            <w:pPr>
              <w:pStyle w:val="NoSpacing"/>
              <w:rPr>
                <w:rFonts w:eastAsia="Arial" w:cs="Arial"/>
                <w:szCs w:val="20"/>
              </w:rPr>
            </w:pPr>
            <w:r w:rsidRPr="3C7BFF1C">
              <w:rPr>
                <w:rFonts w:eastAsia="Arial" w:cs="Arial"/>
                <w:szCs w:val="20"/>
              </w:rPr>
              <w:t>CMO</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673BB727" w14:textId="750F3D9D">
            <w:pPr>
              <w:pStyle w:val="NoSpacing"/>
              <w:rPr>
                <w:rFonts w:eastAsia="Arial" w:cs="Arial"/>
                <w:szCs w:val="20"/>
              </w:rPr>
            </w:pPr>
            <w:r w:rsidRPr="3C7BFF1C">
              <w:rPr>
                <w:rFonts w:eastAsia="Arial" w:cs="Arial"/>
                <w:szCs w:val="20"/>
              </w:rPr>
              <w:t>Caribbean Meteorological Organisation</w:t>
            </w:r>
          </w:p>
        </w:tc>
      </w:tr>
      <w:tr w:rsidR="3C7BFF1C" w:rsidTr="49B4385A" w14:paraId="626C221D"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19421AA5" w14:textId="198387E9">
            <w:pPr>
              <w:pStyle w:val="NoSpacing"/>
              <w:rPr>
                <w:rFonts w:eastAsia="Arial" w:cs="Arial"/>
                <w:szCs w:val="20"/>
              </w:rPr>
            </w:pPr>
            <w:r w:rsidRPr="3C7BFF1C">
              <w:rPr>
                <w:rFonts w:eastAsia="Arial" w:cs="Arial"/>
                <w:szCs w:val="20"/>
              </w:rPr>
              <w:t>CWD</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39E8EFC1" w14:textId="64F7F313">
            <w:pPr>
              <w:pStyle w:val="NoSpacing"/>
              <w:rPr>
                <w:rFonts w:eastAsia="Arial" w:cs="Arial"/>
                <w:szCs w:val="20"/>
              </w:rPr>
            </w:pPr>
            <w:r w:rsidRPr="3C7BFF1C">
              <w:rPr>
                <w:rFonts w:eastAsia="Arial" w:cs="Arial"/>
                <w:szCs w:val="20"/>
              </w:rPr>
              <w:t>Consecutive Wet Days</w:t>
            </w:r>
          </w:p>
        </w:tc>
      </w:tr>
      <w:tr w:rsidR="3C7BFF1C" w:rsidTr="49B4385A" w14:paraId="2A7B075F"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0F3001E6" w14:textId="69C5D3B8">
            <w:pPr>
              <w:pStyle w:val="NoSpacing"/>
              <w:rPr>
                <w:rFonts w:eastAsia="Arial" w:cs="Arial"/>
                <w:szCs w:val="20"/>
              </w:rPr>
            </w:pPr>
            <w:r w:rsidRPr="3C7BFF1C">
              <w:rPr>
                <w:rFonts w:eastAsia="Arial" w:cs="Arial"/>
                <w:szCs w:val="20"/>
              </w:rPr>
              <w:t>DJF</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15E26102" w14:textId="2C0D2EA6">
            <w:pPr>
              <w:pStyle w:val="NoSpacing"/>
              <w:rPr>
                <w:rFonts w:eastAsia="Arial" w:cs="Arial"/>
                <w:szCs w:val="20"/>
              </w:rPr>
            </w:pPr>
            <w:r w:rsidRPr="3C7BFF1C">
              <w:rPr>
                <w:rFonts w:eastAsia="Arial" w:cs="Arial"/>
                <w:szCs w:val="20"/>
              </w:rPr>
              <w:t>December-January-February</w:t>
            </w:r>
          </w:p>
        </w:tc>
      </w:tr>
      <w:tr w:rsidR="3C7BFF1C" w:rsidTr="49B4385A" w14:paraId="2B38ECC7"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5DE34592" w14:textId="1DFFE267">
            <w:pPr>
              <w:pStyle w:val="NoSpacing"/>
              <w:rPr>
                <w:rFonts w:eastAsia="Arial" w:cs="Arial"/>
                <w:szCs w:val="20"/>
              </w:rPr>
            </w:pPr>
            <w:r w:rsidRPr="3C7BFF1C">
              <w:rPr>
                <w:rFonts w:eastAsia="Arial" w:cs="Arial"/>
                <w:szCs w:val="20"/>
              </w:rPr>
              <w:t>DMC</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161BC7D2" w14:textId="481A1C22">
            <w:pPr>
              <w:pStyle w:val="NoSpacing"/>
              <w:rPr>
                <w:rFonts w:eastAsia="Arial" w:cs="Arial"/>
                <w:szCs w:val="20"/>
              </w:rPr>
            </w:pPr>
            <w:r w:rsidRPr="3C7BFF1C">
              <w:rPr>
                <w:rFonts w:eastAsia="Arial" w:cs="Arial"/>
                <w:szCs w:val="20"/>
              </w:rPr>
              <w:t>Drought Monitoring Centre</w:t>
            </w:r>
          </w:p>
        </w:tc>
      </w:tr>
      <w:tr w:rsidR="3C7BFF1C" w:rsidTr="49B4385A" w14:paraId="01F158FA"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5050DD08" w:rsidP="3C7BFF1C" w:rsidRDefault="5050DD08" w14:paraId="4684AA6D" w14:textId="0DF8D064">
            <w:pPr>
              <w:pStyle w:val="NoSpacing"/>
              <w:rPr>
                <w:rFonts w:eastAsia="Arial" w:cs="Arial"/>
                <w:szCs w:val="20"/>
              </w:rPr>
            </w:pPr>
            <w:r w:rsidRPr="3C7BFF1C">
              <w:rPr>
                <w:rFonts w:eastAsia="Arial" w:cs="Arial"/>
                <w:szCs w:val="20"/>
              </w:rPr>
              <w:t>DRC</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427A6ADD" w:rsidP="3C7BFF1C" w:rsidRDefault="427A6ADD" w14:paraId="6E931449" w14:textId="24B153AD">
            <w:pPr>
              <w:pStyle w:val="NoSpacing"/>
              <w:rPr>
                <w:rFonts w:eastAsia="Arial" w:cs="Arial"/>
                <w:szCs w:val="20"/>
              </w:rPr>
            </w:pPr>
            <w:r w:rsidRPr="3C7BFF1C">
              <w:rPr>
                <w:rFonts w:eastAsia="Arial" w:cs="Arial"/>
                <w:szCs w:val="20"/>
              </w:rPr>
              <w:t>Democratic Republic of Congo</w:t>
            </w:r>
          </w:p>
        </w:tc>
      </w:tr>
      <w:tr w:rsidR="3C7BFF1C" w:rsidTr="49B4385A" w14:paraId="043D7A0B"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601B51E9" w14:textId="38F193AB">
            <w:pPr>
              <w:pStyle w:val="NoSpacing"/>
              <w:rPr>
                <w:rFonts w:eastAsia="Arial" w:cs="Arial"/>
                <w:szCs w:val="20"/>
              </w:rPr>
            </w:pPr>
            <w:r w:rsidRPr="3C7BFF1C">
              <w:rPr>
                <w:rFonts w:eastAsia="Arial" w:cs="Arial"/>
                <w:szCs w:val="20"/>
              </w:rPr>
              <w:t>ECMWF</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6DACEB08" w14:textId="709C1584">
            <w:pPr>
              <w:pStyle w:val="NoSpacing"/>
              <w:rPr>
                <w:rFonts w:eastAsia="Arial" w:cs="Arial"/>
                <w:szCs w:val="20"/>
              </w:rPr>
            </w:pPr>
            <w:r w:rsidRPr="3C7BFF1C">
              <w:rPr>
                <w:rFonts w:eastAsia="Arial" w:cs="Arial"/>
                <w:szCs w:val="20"/>
              </w:rPr>
              <w:t>European Centre for Medium-Range Weather Forecasts</w:t>
            </w:r>
          </w:p>
        </w:tc>
      </w:tr>
      <w:tr w:rsidR="3C7BFF1C" w:rsidTr="49B4385A" w14:paraId="3D7963B7"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587065C5" w:rsidP="3C7BFF1C" w:rsidRDefault="587065C5" w14:paraId="2465531D" w14:textId="503C37D8">
            <w:pPr>
              <w:pStyle w:val="NoSpacing"/>
            </w:pPr>
            <w:r w:rsidRPr="3C7BFF1C">
              <w:rPr>
                <w:rFonts w:eastAsia="Arial" w:cs="Arial"/>
                <w:sz w:val="19"/>
                <w:szCs w:val="19"/>
              </w:rPr>
              <w:t>ENACT</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4BC3C30B" w:rsidP="3C7BFF1C" w:rsidRDefault="4BC3C30B" w14:paraId="427D02F1" w14:textId="00703477">
            <w:pPr>
              <w:pStyle w:val="NoSpacing"/>
              <w:rPr>
                <w:rFonts w:eastAsia="Arial" w:cs="Arial"/>
                <w:szCs w:val="20"/>
              </w:rPr>
            </w:pPr>
            <w:r w:rsidRPr="3C7BFF1C">
              <w:rPr>
                <w:rFonts w:eastAsia="Arial" w:cs="Arial"/>
                <w:szCs w:val="20"/>
              </w:rPr>
              <w:t>Enhancing National Climate Services</w:t>
            </w:r>
          </w:p>
        </w:tc>
      </w:tr>
      <w:tr w:rsidR="3C7BFF1C" w:rsidTr="49B4385A" w14:paraId="1B052168"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73BE8655" w14:textId="2857CB29">
            <w:pPr>
              <w:pStyle w:val="NoSpacing"/>
              <w:rPr>
                <w:rFonts w:eastAsia="Arial" w:cs="Arial"/>
                <w:szCs w:val="20"/>
              </w:rPr>
            </w:pPr>
            <w:r w:rsidRPr="3C7BFF1C">
              <w:rPr>
                <w:rFonts w:eastAsia="Arial" w:cs="Arial"/>
                <w:szCs w:val="20"/>
              </w:rPr>
              <w:t>ENSO</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1DB9FCE3" w14:textId="0FE2B624">
            <w:pPr>
              <w:pStyle w:val="NoSpacing"/>
              <w:rPr>
                <w:rFonts w:eastAsia="Arial" w:cs="Arial"/>
                <w:szCs w:val="20"/>
              </w:rPr>
            </w:pPr>
            <w:r w:rsidRPr="3C7BFF1C">
              <w:rPr>
                <w:rFonts w:eastAsia="Arial" w:cs="Arial"/>
                <w:szCs w:val="20"/>
              </w:rPr>
              <w:t>El-Nino Southern Oscillation</w:t>
            </w:r>
          </w:p>
        </w:tc>
      </w:tr>
      <w:tr w:rsidR="3C7BFF1C" w:rsidTr="49B4385A" w14:paraId="4C3EA203"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436601DB" w:rsidP="3C7BFF1C" w:rsidRDefault="436601DB" w14:paraId="3C10A014" w14:textId="4947FE58">
            <w:pPr>
              <w:pStyle w:val="NoSpacing"/>
              <w:rPr>
                <w:rFonts w:eastAsia="Arial" w:cs="Arial"/>
                <w:szCs w:val="20"/>
              </w:rPr>
            </w:pPr>
            <w:r w:rsidRPr="3C7BFF1C">
              <w:rPr>
                <w:rFonts w:eastAsia="Arial" w:cs="Arial"/>
                <w:szCs w:val="20"/>
              </w:rPr>
              <w:t>EOF</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4A3AD082" w:rsidP="3C7BFF1C" w:rsidRDefault="4A3AD082" w14:paraId="375FBAA1" w14:textId="4BFA03F4">
            <w:pPr>
              <w:pStyle w:val="NoSpacing"/>
              <w:rPr>
                <w:rFonts w:eastAsia="Arial" w:cs="Arial"/>
                <w:szCs w:val="20"/>
              </w:rPr>
            </w:pPr>
            <w:r w:rsidRPr="3C7BFF1C">
              <w:rPr>
                <w:rFonts w:eastAsia="Arial" w:cs="Arial"/>
                <w:szCs w:val="20"/>
              </w:rPr>
              <w:t>Empirical Orthogonal Functions</w:t>
            </w:r>
          </w:p>
        </w:tc>
      </w:tr>
      <w:tr w:rsidR="3C7BFF1C" w:rsidTr="49B4385A" w14:paraId="78A79FCF"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2E461EB0" w14:textId="2D2D5554">
            <w:pPr>
              <w:pStyle w:val="NoSpacing"/>
              <w:rPr>
                <w:rFonts w:eastAsia="Arial" w:cs="Arial"/>
                <w:szCs w:val="20"/>
              </w:rPr>
            </w:pPr>
            <w:r w:rsidRPr="3C7BFF1C">
              <w:rPr>
                <w:rFonts w:eastAsia="Arial" w:cs="Arial"/>
                <w:szCs w:val="20"/>
              </w:rPr>
              <w:t>ETCCDI</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41636E1F" w14:textId="0F08E6D7">
            <w:pPr>
              <w:pStyle w:val="NoSpacing"/>
              <w:rPr>
                <w:rFonts w:eastAsia="Arial" w:cs="Arial"/>
                <w:szCs w:val="20"/>
              </w:rPr>
            </w:pPr>
            <w:r w:rsidRPr="3C7BFF1C">
              <w:rPr>
                <w:rFonts w:eastAsia="Arial" w:cs="Arial"/>
                <w:szCs w:val="20"/>
              </w:rPr>
              <w:t>Expert Team on Climate Change Detection and Indices</w:t>
            </w:r>
          </w:p>
        </w:tc>
      </w:tr>
      <w:tr w:rsidR="3C7BFF1C" w:rsidTr="49B4385A" w14:paraId="294BCD96"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427304E4" w14:textId="7C17866B">
            <w:pPr>
              <w:pStyle w:val="NoSpacing"/>
              <w:rPr>
                <w:rFonts w:eastAsia="Arial" w:cs="Arial"/>
                <w:szCs w:val="20"/>
              </w:rPr>
            </w:pPr>
            <w:r w:rsidRPr="3C7BFF1C">
              <w:rPr>
                <w:rFonts w:eastAsia="Arial" w:cs="Arial"/>
                <w:szCs w:val="20"/>
              </w:rPr>
              <w:t>ERA5</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6039E902" w14:textId="4D2150E4">
            <w:pPr>
              <w:pStyle w:val="NoSpacing"/>
              <w:rPr>
                <w:rFonts w:eastAsia="Arial" w:cs="Arial"/>
                <w:szCs w:val="20"/>
              </w:rPr>
            </w:pPr>
            <w:r w:rsidRPr="3C7BFF1C">
              <w:rPr>
                <w:rFonts w:eastAsia="Arial" w:cs="Arial"/>
                <w:szCs w:val="20"/>
              </w:rPr>
              <w:t>ECMWF Reanalysis 5th Generation</w:t>
            </w:r>
          </w:p>
        </w:tc>
      </w:tr>
      <w:tr w:rsidR="3C7BFF1C" w:rsidTr="49B4385A" w14:paraId="6EF3037E"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33229427" w14:textId="670A0B44">
            <w:pPr>
              <w:pStyle w:val="NoSpacing"/>
              <w:rPr>
                <w:rFonts w:eastAsia="Arial" w:cs="Arial"/>
                <w:szCs w:val="20"/>
              </w:rPr>
            </w:pPr>
            <w:r w:rsidRPr="3C7BFF1C">
              <w:rPr>
                <w:rFonts w:eastAsia="Arial" w:cs="Arial"/>
                <w:szCs w:val="20"/>
              </w:rPr>
              <w:t>EU</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23DA6624" w14:textId="1E9AA6E6">
            <w:pPr>
              <w:pStyle w:val="NoSpacing"/>
              <w:rPr>
                <w:rFonts w:eastAsia="Arial" w:cs="Arial"/>
                <w:szCs w:val="20"/>
              </w:rPr>
            </w:pPr>
            <w:r w:rsidRPr="3C7BFF1C">
              <w:rPr>
                <w:rFonts w:eastAsia="Arial" w:cs="Arial"/>
                <w:szCs w:val="20"/>
              </w:rPr>
              <w:t>European Union</w:t>
            </w:r>
          </w:p>
        </w:tc>
      </w:tr>
      <w:tr w:rsidR="3C7BFF1C" w:rsidTr="49B4385A" w14:paraId="70133D6F"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13AFFF58" w14:textId="1B384B13">
            <w:pPr>
              <w:pStyle w:val="NoSpacing"/>
              <w:rPr>
                <w:rFonts w:eastAsia="Arial" w:cs="Arial"/>
                <w:szCs w:val="20"/>
              </w:rPr>
            </w:pPr>
            <w:r w:rsidRPr="3C7BFF1C">
              <w:rPr>
                <w:rFonts w:eastAsia="Arial" w:cs="Arial"/>
                <w:szCs w:val="20"/>
              </w:rPr>
              <w:t>EUMETSAT</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3019F22F" w14:textId="7B4D25C4">
            <w:pPr>
              <w:pStyle w:val="NoSpacing"/>
              <w:rPr>
                <w:rFonts w:eastAsia="Arial" w:cs="Arial"/>
                <w:szCs w:val="20"/>
              </w:rPr>
            </w:pPr>
            <w:r w:rsidRPr="3C7BFF1C">
              <w:rPr>
                <w:rFonts w:eastAsia="Arial" w:cs="Arial"/>
                <w:szCs w:val="20"/>
              </w:rPr>
              <w:t>European Organisation for the Exploitation of Meteorological Satellites</w:t>
            </w:r>
          </w:p>
        </w:tc>
      </w:tr>
      <w:tr w:rsidR="3C7BFF1C" w:rsidTr="49B4385A" w14:paraId="15ED6016"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201F898A" w14:textId="42131ED8">
            <w:pPr>
              <w:pStyle w:val="NoSpacing"/>
              <w:rPr>
                <w:rFonts w:eastAsia="Arial" w:cs="Arial"/>
                <w:szCs w:val="20"/>
              </w:rPr>
            </w:pPr>
            <w:r w:rsidRPr="3C7BFF1C">
              <w:rPr>
                <w:rFonts w:eastAsia="Arial" w:cs="Arial"/>
                <w:szCs w:val="20"/>
              </w:rPr>
              <w:t>FEWSNET</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3AB0A68D" w14:textId="1A5806CF">
            <w:pPr>
              <w:pStyle w:val="NoSpacing"/>
              <w:rPr>
                <w:rFonts w:eastAsia="Arial" w:cs="Arial"/>
                <w:szCs w:val="20"/>
              </w:rPr>
            </w:pPr>
            <w:r w:rsidRPr="3C7BFF1C">
              <w:rPr>
                <w:rFonts w:eastAsia="Arial" w:cs="Arial"/>
                <w:szCs w:val="20"/>
              </w:rPr>
              <w:t>Famine Early Warning Systems Network</w:t>
            </w:r>
          </w:p>
        </w:tc>
      </w:tr>
      <w:tr w:rsidR="3C7BFF1C" w:rsidTr="49B4385A" w14:paraId="5123626A"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40875742" w14:textId="1019CBC1">
            <w:pPr>
              <w:pStyle w:val="NoSpacing"/>
              <w:rPr>
                <w:rFonts w:eastAsia="Arial" w:cs="Arial"/>
                <w:szCs w:val="20"/>
              </w:rPr>
            </w:pPr>
            <w:r w:rsidRPr="3C7BFF1C">
              <w:rPr>
                <w:rFonts w:eastAsia="Arial" w:cs="Arial"/>
                <w:szCs w:val="20"/>
              </w:rPr>
              <w:t>GPC</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78E4B525" w14:textId="0A8D0C8D">
            <w:pPr>
              <w:pStyle w:val="NoSpacing"/>
              <w:rPr>
                <w:rFonts w:eastAsia="Arial" w:cs="Arial"/>
                <w:szCs w:val="20"/>
              </w:rPr>
            </w:pPr>
            <w:r w:rsidRPr="3C7BFF1C">
              <w:rPr>
                <w:rFonts w:eastAsia="Arial" w:cs="Arial"/>
                <w:szCs w:val="20"/>
              </w:rPr>
              <w:t>Global Producing Centre</w:t>
            </w:r>
          </w:p>
        </w:tc>
      </w:tr>
      <w:tr w:rsidR="3C7BFF1C" w:rsidTr="49B4385A" w14:paraId="43B62D51"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7C108456" w:rsidP="3C7BFF1C" w:rsidRDefault="7C108456" w14:paraId="4FA3423F" w14:textId="3AA78CB0">
            <w:pPr>
              <w:pStyle w:val="NoSpacing"/>
              <w:rPr>
                <w:rFonts w:eastAsia="Arial" w:cs="Arial"/>
                <w:szCs w:val="20"/>
              </w:rPr>
            </w:pPr>
            <w:r w:rsidRPr="3C7BFF1C">
              <w:rPr>
                <w:rFonts w:eastAsia="Arial" w:cs="Arial"/>
                <w:szCs w:val="20"/>
              </w:rPr>
              <w:t>GPH</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7C108456" w:rsidP="3C7BFF1C" w:rsidRDefault="7C108456" w14:paraId="2E675640" w14:textId="6F75914A">
            <w:pPr>
              <w:pStyle w:val="NoSpacing"/>
              <w:rPr>
                <w:rFonts w:eastAsia="Arial" w:cs="Arial"/>
                <w:szCs w:val="20"/>
              </w:rPr>
            </w:pPr>
            <w:r w:rsidRPr="3C7BFF1C">
              <w:rPr>
                <w:rFonts w:eastAsia="Arial" w:cs="Arial"/>
                <w:szCs w:val="20"/>
              </w:rPr>
              <w:t>Geopotential Height</w:t>
            </w:r>
          </w:p>
        </w:tc>
      </w:tr>
      <w:tr w:rsidR="3C7BFF1C" w:rsidTr="49B4385A" w14:paraId="3BCF53FE"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51789B4E" w14:textId="799925AD">
            <w:pPr>
              <w:pStyle w:val="NoSpacing"/>
              <w:rPr>
                <w:rFonts w:eastAsia="Arial" w:cs="Arial"/>
                <w:szCs w:val="20"/>
              </w:rPr>
            </w:pPr>
            <w:r w:rsidRPr="3C7BFF1C">
              <w:rPr>
                <w:rFonts w:eastAsia="Arial" w:cs="Arial"/>
                <w:szCs w:val="20"/>
              </w:rPr>
              <w:t>GTS</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08C4B398" w14:textId="34778D37">
            <w:pPr>
              <w:pStyle w:val="NoSpacing"/>
              <w:rPr>
                <w:rFonts w:eastAsia="Arial" w:cs="Arial"/>
                <w:szCs w:val="20"/>
              </w:rPr>
            </w:pPr>
            <w:r w:rsidRPr="3C7BFF1C">
              <w:rPr>
                <w:rFonts w:eastAsia="Arial" w:cs="Arial"/>
                <w:szCs w:val="20"/>
              </w:rPr>
              <w:t>Global Telecommunication System</w:t>
            </w:r>
          </w:p>
        </w:tc>
      </w:tr>
      <w:tr w:rsidR="49B4385A" w:rsidTr="49B4385A" w14:paraId="435E15B9"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6B37EBB0" w:rsidP="49B4385A" w:rsidRDefault="6B37EBB0" w14:paraId="62F15438" w14:textId="52B95C4C">
            <w:pPr>
              <w:pStyle w:val="NoSpacing"/>
              <w:rPr>
                <w:rFonts w:eastAsia="Arial" w:cs="Arial"/>
              </w:rPr>
            </w:pPr>
            <w:r w:rsidRPr="49B4385A">
              <w:rPr>
                <w:rFonts w:eastAsia="Arial" w:cs="Arial"/>
              </w:rPr>
              <w:t>ICPAC</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6B37EBB0" w:rsidP="49B4385A" w:rsidRDefault="6B37EBB0" w14:paraId="730D7A71" w14:textId="02282388">
            <w:pPr>
              <w:pStyle w:val="NoSpacing"/>
              <w:rPr>
                <w:rFonts w:eastAsia="Arial" w:cs="Arial"/>
              </w:rPr>
            </w:pPr>
            <w:r w:rsidRPr="49B4385A">
              <w:rPr>
                <w:rFonts w:eastAsia="Arial" w:cs="Arial"/>
              </w:rPr>
              <w:t>IGAD Climate Prediction and Applications Centre</w:t>
            </w:r>
          </w:p>
        </w:tc>
      </w:tr>
      <w:tr w:rsidR="3C7BFF1C" w:rsidTr="49B4385A" w14:paraId="47A3EB5B"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7B797B90" w14:textId="6480F90F">
            <w:pPr>
              <w:pStyle w:val="NoSpacing"/>
              <w:rPr>
                <w:rFonts w:eastAsia="Arial" w:cs="Arial"/>
                <w:szCs w:val="20"/>
              </w:rPr>
            </w:pPr>
            <w:r w:rsidRPr="3C7BFF1C">
              <w:rPr>
                <w:rFonts w:eastAsia="Arial" w:cs="Arial"/>
                <w:szCs w:val="20"/>
              </w:rPr>
              <w:t>IGAD</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1BAB5B73" w14:textId="74A818E4">
            <w:pPr>
              <w:pStyle w:val="NoSpacing"/>
              <w:rPr>
                <w:rFonts w:eastAsia="Arial" w:cs="Arial"/>
                <w:szCs w:val="20"/>
              </w:rPr>
            </w:pPr>
            <w:r w:rsidRPr="3C7BFF1C">
              <w:rPr>
                <w:rFonts w:eastAsia="Arial" w:cs="Arial"/>
                <w:szCs w:val="20"/>
              </w:rPr>
              <w:t>Intergovernmental Authority on Development</w:t>
            </w:r>
          </w:p>
        </w:tc>
      </w:tr>
      <w:tr w:rsidR="3C7BFF1C" w:rsidTr="49B4385A" w14:paraId="4D184763"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66EF4419" w14:textId="1C0ABB0D">
            <w:pPr>
              <w:pStyle w:val="NoSpacing"/>
              <w:rPr>
                <w:rFonts w:eastAsia="Arial" w:cs="Arial"/>
                <w:szCs w:val="20"/>
              </w:rPr>
            </w:pPr>
            <w:r w:rsidRPr="3C7BFF1C">
              <w:rPr>
                <w:rFonts w:eastAsia="Arial" w:cs="Arial"/>
                <w:szCs w:val="20"/>
              </w:rPr>
              <w:t>IOC</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2125F5FA" w14:textId="442A8177">
            <w:pPr>
              <w:pStyle w:val="NoSpacing"/>
              <w:rPr>
                <w:rFonts w:eastAsia="Arial" w:cs="Arial"/>
                <w:szCs w:val="20"/>
              </w:rPr>
            </w:pPr>
            <w:r w:rsidRPr="3C7BFF1C">
              <w:rPr>
                <w:rFonts w:eastAsia="Arial" w:cs="Arial"/>
                <w:szCs w:val="20"/>
              </w:rPr>
              <w:t>Indian Ocean Commission</w:t>
            </w:r>
          </w:p>
        </w:tc>
      </w:tr>
      <w:tr w:rsidR="3C7BFF1C" w:rsidTr="49B4385A" w14:paraId="6A453D8E"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2B95DF0F" w:rsidP="3C7BFF1C" w:rsidRDefault="2B95DF0F" w14:paraId="5FE0C0EE" w14:textId="0FE2DE33">
            <w:pPr>
              <w:pStyle w:val="NoSpacing"/>
              <w:rPr>
                <w:rFonts w:eastAsia="Arial" w:cs="Arial"/>
                <w:szCs w:val="20"/>
              </w:rPr>
            </w:pPr>
            <w:r w:rsidRPr="3C7BFF1C">
              <w:rPr>
                <w:rFonts w:eastAsia="Arial" w:cs="Arial"/>
                <w:szCs w:val="20"/>
              </w:rPr>
              <w:t>IOD</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2B95DF0F" w:rsidP="3C7BFF1C" w:rsidRDefault="2B95DF0F" w14:paraId="45BD0AA3" w14:textId="135330D0">
            <w:pPr>
              <w:pStyle w:val="NoSpacing"/>
              <w:rPr>
                <w:rFonts w:eastAsia="Arial" w:cs="Arial"/>
                <w:szCs w:val="20"/>
              </w:rPr>
            </w:pPr>
            <w:r w:rsidRPr="3C7BFF1C">
              <w:rPr>
                <w:rFonts w:eastAsia="Arial" w:cs="Arial"/>
                <w:szCs w:val="20"/>
              </w:rPr>
              <w:t>Indican Ocean Dipole</w:t>
            </w:r>
          </w:p>
        </w:tc>
      </w:tr>
      <w:tr w:rsidR="3C7BFF1C" w:rsidTr="49B4385A" w14:paraId="317D5278"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2817CE7C" w14:textId="2F6AE66C">
            <w:pPr>
              <w:pStyle w:val="NoSpacing"/>
              <w:rPr>
                <w:rFonts w:eastAsia="Arial" w:cs="Arial"/>
                <w:szCs w:val="20"/>
              </w:rPr>
            </w:pPr>
            <w:r w:rsidRPr="3C7BFF1C">
              <w:rPr>
                <w:rFonts w:eastAsia="Arial" w:cs="Arial"/>
                <w:szCs w:val="20"/>
              </w:rPr>
              <w:t>IRI</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234F9E6D" w14:textId="4449C640">
            <w:pPr>
              <w:pStyle w:val="NoSpacing"/>
              <w:rPr>
                <w:rFonts w:eastAsia="Arial" w:cs="Arial"/>
                <w:szCs w:val="20"/>
              </w:rPr>
            </w:pPr>
            <w:r w:rsidRPr="3C7BFF1C">
              <w:rPr>
                <w:rFonts w:eastAsia="Arial" w:cs="Arial"/>
                <w:szCs w:val="20"/>
              </w:rPr>
              <w:t>International Research Institute for Climate and Society</w:t>
            </w:r>
          </w:p>
        </w:tc>
      </w:tr>
      <w:tr w:rsidR="3C7BFF1C" w:rsidTr="49B4385A" w14:paraId="4B47316E"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48664C37" w14:textId="5FFE564F">
            <w:pPr>
              <w:pStyle w:val="NoSpacing"/>
              <w:rPr>
                <w:rFonts w:eastAsia="Arial" w:cs="Arial"/>
                <w:szCs w:val="20"/>
              </w:rPr>
            </w:pPr>
            <w:r w:rsidRPr="3C7BFF1C">
              <w:rPr>
                <w:rFonts w:eastAsia="Arial" w:cs="Arial"/>
                <w:szCs w:val="20"/>
              </w:rPr>
              <w:t>JRC</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46642D52" w14:textId="7DA9E394">
            <w:pPr>
              <w:pStyle w:val="NoSpacing"/>
              <w:rPr>
                <w:rFonts w:eastAsia="Arial" w:cs="Arial"/>
                <w:szCs w:val="20"/>
              </w:rPr>
            </w:pPr>
            <w:r w:rsidRPr="3C7BFF1C">
              <w:rPr>
                <w:rFonts w:eastAsia="Arial" w:cs="Arial"/>
                <w:szCs w:val="20"/>
              </w:rPr>
              <w:t>European Commission’s Joint Research Centre (JRC)</w:t>
            </w:r>
          </w:p>
        </w:tc>
      </w:tr>
      <w:tr w:rsidR="3C7BFF1C" w:rsidTr="49B4385A" w14:paraId="0364FCF3"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2AC6B467" w14:textId="754529ED">
            <w:pPr>
              <w:pStyle w:val="NoSpacing"/>
              <w:rPr>
                <w:rFonts w:eastAsia="Arial" w:cs="Arial"/>
                <w:szCs w:val="20"/>
              </w:rPr>
            </w:pPr>
            <w:r w:rsidRPr="3C7BFF1C">
              <w:rPr>
                <w:rFonts w:eastAsia="Arial" w:cs="Arial"/>
                <w:szCs w:val="20"/>
              </w:rPr>
              <w:t>KEs</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2C5E5E60" w14:textId="284C20F7">
            <w:pPr>
              <w:pStyle w:val="NoSpacing"/>
              <w:rPr>
                <w:rFonts w:eastAsia="Arial" w:cs="Arial"/>
                <w:szCs w:val="20"/>
              </w:rPr>
            </w:pPr>
            <w:r w:rsidRPr="3C7BFF1C">
              <w:rPr>
                <w:rFonts w:eastAsia="Arial" w:cs="Arial"/>
                <w:szCs w:val="20"/>
              </w:rPr>
              <w:t>Key Experts</w:t>
            </w:r>
          </w:p>
        </w:tc>
      </w:tr>
      <w:tr w:rsidR="3C7BFF1C" w:rsidTr="49B4385A" w14:paraId="5F4914E0"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59A724C6" w:rsidP="3C7BFF1C" w:rsidRDefault="59A724C6" w14:paraId="62B4ADA6" w14:textId="0365D083">
            <w:pPr>
              <w:pStyle w:val="NoSpacing"/>
              <w:rPr>
                <w:rFonts w:eastAsia="Arial" w:cs="Arial"/>
                <w:szCs w:val="20"/>
              </w:rPr>
            </w:pPr>
            <w:r w:rsidRPr="3C7BFF1C">
              <w:rPr>
                <w:rFonts w:eastAsia="Arial" w:cs="Arial"/>
                <w:szCs w:val="20"/>
              </w:rPr>
              <w:t>LRF</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59A724C6" w:rsidP="3C7BFF1C" w:rsidRDefault="59A724C6" w14:paraId="231C6321" w14:textId="7E6F60AE">
            <w:pPr>
              <w:pStyle w:val="NoSpacing"/>
              <w:rPr>
                <w:rFonts w:eastAsia="Arial" w:cs="Arial"/>
                <w:szCs w:val="20"/>
              </w:rPr>
            </w:pPr>
            <w:r w:rsidRPr="3C7BFF1C">
              <w:rPr>
                <w:rFonts w:eastAsia="Arial" w:cs="Arial"/>
                <w:szCs w:val="20"/>
              </w:rPr>
              <w:t>Long Range Forecast</w:t>
            </w:r>
          </w:p>
        </w:tc>
      </w:tr>
      <w:tr w:rsidR="3C7BFF1C" w:rsidTr="49B4385A" w14:paraId="5B25FEDA"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197B6E64" w14:textId="6333AC0B">
            <w:pPr>
              <w:pStyle w:val="NoSpacing"/>
              <w:rPr>
                <w:rFonts w:eastAsia="Arial" w:cs="Arial"/>
                <w:szCs w:val="20"/>
              </w:rPr>
            </w:pPr>
            <w:r w:rsidRPr="3C7BFF1C">
              <w:rPr>
                <w:rFonts w:eastAsia="Arial" w:cs="Arial"/>
                <w:szCs w:val="20"/>
              </w:rPr>
              <w:t>MAM</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06BB593E" w14:textId="68965DF5">
            <w:pPr>
              <w:pStyle w:val="NoSpacing"/>
              <w:rPr>
                <w:rFonts w:eastAsia="Arial" w:cs="Arial"/>
                <w:szCs w:val="20"/>
              </w:rPr>
            </w:pPr>
            <w:r w:rsidRPr="3C7BFF1C">
              <w:rPr>
                <w:rFonts w:eastAsia="Arial" w:cs="Arial"/>
                <w:szCs w:val="20"/>
              </w:rPr>
              <w:t>March-April-May</w:t>
            </w:r>
          </w:p>
        </w:tc>
      </w:tr>
      <w:tr w:rsidR="3C7BFF1C" w:rsidTr="49B4385A" w14:paraId="4449EA8B"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10FFC69" w:rsidP="3C7BFF1C" w:rsidRDefault="310FFC69" w14:paraId="57EC7694" w14:textId="718BD6FD">
            <w:pPr>
              <w:pStyle w:val="NoSpacing"/>
              <w:rPr>
                <w:rFonts w:eastAsia="Arial" w:cs="Arial"/>
                <w:szCs w:val="20"/>
              </w:rPr>
            </w:pPr>
            <w:r w:rsidRPr="3C7BFF1C">
              <w:rPr>
                <w:rFonts w:eastAsia="Arial" w:cs="Arial"/>
                <w:szCs w:val="20"/>
              </w:rPr>
              <w:t>MME</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10FFC69" w:rsidP="3C7BFF1C" w:rsidRDefault="310FFC69" w14:paraId="128DC5FC" w14:textId="6678ADC1">
            <w:pPr>
              <w:pStyle w:val="NoSpacing"/>
              <w:rPr>
                <w:rFonts w:eastAsia="Arial" w:cs="Arial"/>
                <w:szCs w:val="20"/>
              </w:rPr>
            </w:pPr>
            <w:r w:rsidRPr="3C7BFF1C">
              <w:rPr>
                <w:rFonts w:eastAsia="Arial" w:cs="Arial"/>
                <w:szCs w:val="20"/>
              </w:rPr>
              <w:t>Multi-Model Ensemble</w:t>
            </w:r>
          </w:p>
        </w:tc>
      </w:tr>
      <w:tr w:rsidR="3C7BFF1C" w:rsidTr="49B4385A" w14:paraId="06325ECD"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2BDACF79" w:rsidP="3C7BFF1C" w:rsidRDefault="2BDACF79" w14:paraId="3860D62C" w14:textId="17C162DA">
            <w:pPr>
              <w:pStyle w:val="NoSpacing"/>
              <w:rPr>
                <w:rFonts w:eastAsia="Arial" w:cs="Arial"/>
                <w:szCs w:val="20"/>
              </w:rPr>
            </w:pPr>
            <w:r w:rsidRPr="3C7BFF1C">
              <w:rPr>
                <w:rFonts w:eastAsia="Arial" w:cs="Arial"/>
                <w:szCs w:val="20"/>
              </w:rPr>
              <w:t>MOS</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2BDACF79" w:rsidP="3C7BFF1C" w:rsidRDefault="2BDACF79" w14:paraId="34F1C795" w14:textId="47D4B0AB">
            <w:pPr>
              <w:pStyle w:val="NoSpacing"/>
              <w:rPr>
                <w:rFonts w:eastAsia="Arial" w:cs="Arial"/>
                <w:szCs w:val="20"/>
              </w:rPr>
            </w:pPr>
            <w:r w:rsidRPr="3C7BFF1C">
              <w:rPr>
                <w:rFonts w:eastAsia="Arial" w:cs="Arial"/>
                <w:szCs w:val="20"/>
              </w:rPr>
              <w:t>Model Output Statistics</w:t>
            </w:r>
          </w:p>
        </w:tc>
      </w:tr>
      <w:tr w:rsidR="3C7BFF1C" w:rsidTr="49B4385A" w14:paraId="48FDD014"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1C4785D0" w14:textId="622A6BBF">
            <w:pPr>
              <w:pStyle w:val="NoSpacing"/>
              <w:rPr>
                <w:rFonts w:eastAsia="Arial" w:cs="Arial"/>
                <w:szCs w:val="20"/>
              </w:rPr>
            </w:pPr>
            <w:r w:rsidRPr="3C7BFF1C">
              <w:rPr>
                <w:rFonts w:eastAsia="Arial" w:cs="Arial"/>
                <w:szCs w:val="20"/>
              </w:rPr>
              <w:t>MS</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0FC85F59" w14:textId="4CA1C9C8">
            <w:pPr>
              <w:pStyle w:val="NoSpacing"/>
              <w:rPr>
                <w:rFonts w:eastAsia="Arial" w:cs="Arial"/>
                <w:szCs w:val="20"/>
              </w:rPr>
            </w:pPr>
            <w:r w:rsidRPr="3C7BFF1C">
              <w:rPr>
                <w:rFonts w:eastAsia="Arial" w:cs="Arial"/>
                <w:szCs w:val="20"/>
              </w:rPr>
              <w:t>Member States</w:t>
            </w:r>
          </w:p>
        </w:tc>
      </w:tr>
      <w:tr w:rsidR="3C7BFF1C" w:rsidTr="49B4385A" w14:paraId="7535CAA7"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68908326" w:rsidP="3C7BFF1C" w:rsidRDefault="68908326" w14:paraId="71CF3390" w14:textId="45051CA1">
            <w:pPr>
              <w:pStyle w:val="NoSpacing"/>
              <w:rPr>
                <w:rFonts w:eastAsia="Arial" w:cs="Arial"/>
                <w:szCs w:val="20"/>
              </w:rPr>
            </w:pPr>
            <w:r w:rsidRPr="3C7BFF1C">
              <w:rPr>
                <w:rFonts w:eastAsia="Arial" w:cs="Arial"/>
                <w:szCs w:val="20"/>
              </w:rPr>
              <w:t>MTR</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68908326" w:rsidP="3C7BFF1C" w:rsidRDefault="68908326" w14:paraId="1819254A" w14:textId="2031C3DB">
            <w:pPr>
              <w:pStyle w:val="NoSpacing"/>
              <w:rPr>
                <w:rFonts w:eastAsia="Arial" w:cs="Arial"/>
                <w:szCs w:val="20"/>
              </w:rPr>
            </w:pPr>
            <w:r w:rsidRPr="3C7BFF1C">
              <w:rPr>
                <w:rFonts w:eastAsia="Arial" w:cs="Arial"/>
                <w:szCs w:val="20"/>
              </w:rPr>
              <w:t>Mid-Term Review</w:t>
            </w:r>
          </w:p>
        </w:tc>
      </w:tr>
      <w:tr w:rsidR="3C7BFF1C" w:rsidTr="49B4385A" w14:paraId="3BF5C850"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2527C8A8" w14:textId="56909E55">
            <w:pPr>
              <w:pStyle w:val="NoSpacing"/>
              <w:rPr>
                <w:rFonts w:eastAsia="Arial" w:cs="Arial"/>
                <w:szCs w:val="20"/>
              </w:rPr>
            </w:pPr>
            <w:r w:rsidRPr="3C7BFF1C">
              <w:rPr>
                <w:rFonts w:eastAsia="Arial" w:cs="Arial"/>
                <w:szCs w:val="20"/>
              </w:rPr>
              <w:t>NDJ</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01107E0E" w14:textId="2E36B064">
            <w:pPr>
              <w:pStyle w:val="NoSpacing"/>
              <w:rPr>
                <w:rFonts w:eastAsia="Arial" w:cs="Arial"/>
                <w:szCs w:val="20"/>
              </w:rPr>
            </w:pPr>
            <w:r w:rsidRPr="3C7BFF1C">
              <w:rPr>
                <w:rFonts w:eastAsia="Arial" w:cs="Arial"/>
                <w:szCs w:val="20"/>
              </w:rPr>
              <w:t>November-December-January</w:t>
            </w:r>
          </w:p>
        </w:tc>
      </w:tr>
      <w:tr w:rsidR="3C7BFF1C" w:rsidTr="49B4385A" w14:paraId="5EA1365B"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7C3BA101" w14:textId="6C438DDC">
            <w:pPr>
              <w:pStyle w:val="NoSpacing"/>
              <w:rPr>
                <w:rFonts w:eastAsia="Arial" w:cs="Arial"/>
                <w:szCs w:val="20"/>
              </w:rPr>
            </w:pPr>
            <w:r w:rsidRPr="3C7BFF1C">
              <w:rPr>
                <w:rFonts w:eastAsia="Arial" w:cs="Arial"/>
                <w:szCs w:val="20"/>
              </w:rPr>
              <w:t>NDVI</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3FF8AE52" w14:textId="26CFE94C">
            <w:pPr>
              <w:pStyle w:val="NoSpacing"/>
              <w:rPr>
                <w:rFonts w:eastAsia="Arial" w:cs="Arial"/>
                <w:szCs w:val="20"/>
              </w:rPr>
            </w:pPr>
            <w:r w:rsidRPr="3C7BFF1C">
              <w:rPr>
                <w:rFonts w:eastAsia="Arial" w:cs="Arial"/>
                <w:szCs w:val="20"/>
              </w:rPr>
              <w:t>Normalized difference vegetation index</w:t>
            </w:r>
          </w:p>
        </w:tc>
      </w:tr>
      <w:tr w:rsidR="3C7BFF1C" w:rsidTr="49B4385A" w14:paraId="7849FF3A"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18AE9CF5" w14:textId="2CBD8703">
            <w:pPr>
              <w:pStyle w:val="NoSpacing"/>
              <w:rPr>
                <w:rFonts w:eastAsia="Arial" w:cs="Arial"/>
                <w:szCs w:val="20"/>
              </w:rPr>
            </w:pPr>
            <w:r w:rsidRPr="3C7BFF1C">
              <w:rPr>
                <w:rFonts w:eastAsia="Arial" w:cs="Arial"/>
                <w:szCs w:val="20"/>
              </w:rPr>
              <w:t>NMHS</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58FD5584" w14:textId="489B9ED2">
            <w:pPr>
              <w:pStyle w:val="NoSpacing"/>
              <w:rPr>
                <w:rFonts w:eastAsia="Arial" w:cs="Arial"/>
                <w:szCs w:val="20"/>
              </w:rPr>
            </w:pPr>
            <w:r w:rsidRPr="3C7BFF1C">
              <w:rPr>
                <w:rFonts w:eastAsia="Arial" w:cs="Arial"/>
                <w:szCs w:val="20"/>
              </w:rPr>
              <w:t>National Meteorological and Hydrological Services</w:t>
            </w:r>
          </w:p>
        </w:tc>
      </w:tr>
      <w:tr w:rsidR="3C7BFF1C" w:rsidTr="49B4385A" w14:paraId="3D59A337"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3BB9CFDF" w14:textId="71D44548">
            <w:pPr>
              <w:pStyle w:val="NoSpacing"/>
              <w:rPr>
                <w:rFonts w:eastAsia="Arial" w:cs="Arial"/>
                <w:szCs w:val="20"/>
              </w:rPr>
            </w:pPr>
            <w:r w:rsidRPr="3C7BFF1C">
              <w:rPr>
                <w:rFonts w:eastAsia="Arial" w:cs="Arial"/>
                <w:szCs w:val="20"/>
              </w:rPr>
              <w:t>OACPS</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60002001" w14:textId="354E2BB8">
            <w:pPr>
              <w:pStyle w:val="NoSpacing"/>
              <w:rPr>
                <w:rFonts w:eastAsia="Arial" w:cs="Arial"/>
                <w:szCs w:val="20"/>
              </w:rPr>
            </w:pPr>
            <w:r w:rsidRPr="3C7BFF1C">
              <w:rPr>
                <w:rFonts w:eastAsia="Arial" w:cs="Arial"/>
                <w:szCs w:val="20"/>
              </w:rPr>
              <w:t>Organisation of African, Caribbean, and Pacific States </w:t>
            </w:r>
          </w:p>
        </w:tc>
      </w:tr>
      <w:tr w:rsidR="3C7BFF1C" w:rsidTr="49B4385A" w14:paraId="2D0DA2D0"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2767040C" w14:textId="645EB639">
            <w:pPr>
              <w:pStyle w:val="NoSpacing"/>
              <w:rPr>
                <w:rFonts w:eastAsia="Arial" w:cs="Arial"/>
                <w:szCs w:val="20"/>
              </w:rPr>
            </w:pPr>
            <w:r w:rsidRPr="3C7BFF1C">
              <w:rPr>
                <w:rFonts w:eastAsia="Arial" w:cs="Arial"/>
                <w:szCs w:val="20"/>
              </w:rPr>
              <w:t>OND</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50B7620D" w14:textId="2A108738">
            <w:pPr>
              <w:pStyle w:val="NoSpacing"/>
              <w:rPr>
                <w:rFonts w:eastAsia="Arial" w:cs="Arial"/>
                <w:szCs w:val="20"/>
              </w:rPr>
            </w:pPr>
            <w:r w:rsidRPr="3C7BFF1C">
              <w:rPr>
                <w:rFonts w:eastAsia="Arial" w:cs="Arial"/>
                <w:szCs w:val="20"/>
              </w:rPr>
              <w:t>October-November-December</w:t>
            </w:r>
          </w:p>
        </w:tc>
      </w:tr>
      <w:tr w:rsidR="3C7BFF1C" w:rsidTr="49B4385A" w14:paraId="4A9878F3"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09089920" w:rsidP="3C7BFF1C" w:rsidRDefault="09089920" w14:paraId="5E428116" w14:textId="7D46EA9C">
            <w:pPr>
              <w:pStyle w:val="NoSpacing"/>
              <w:rPr>
                <w:rFonts w:eastAsia="Arial" w:cs="Arial"/>
                <w:szCs w:val="20"/>
              </w:rPr>
            </w:pPr>
            <w:r w:rsidRPr="3C7BFF1C">
              <w:rPr>
                <w:rFonts w:eastAsia="Arial" w:cs="Arial"/>
                <w:szCs w:val="20"/>
              </w:rPr>
              <w:t>OS</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09089920" w:rsidP="3C7BFF1C" w:rsidRDefault="09089920" w14:paraId="2061E932" w14:textId="7FE9CE40">
            <w:pPr>
              <w:pStyle w:val="NoSpacing"/>
              <w:rPr>
                <w:rFonts w:eastAsia="Arial" w:cs="Arial"/>
                <w:szCs w:val="20"/>
              </w:rPr>
            </w:pPr>
            <w:r w:rsidRPr="3C7BFF1C">
              <w:rPr>
                <w:rFonts w:eastAsia="Arial" w:cs="Arial"/>
                <w:szCs w:val="20"/>
              </w:rPr>
              <w:t>Operating System</w:t>
            </w:r>
          </w:p>
        </w:tc>
      </w:tr>
      <w:tr w:rsidR="3C7BFF1C" w:rsidTr="49B4385A" w14:paraId="5E378D32"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67792A77" w:rsidP="3C7BFF1C" w:rsidRDefault="67792A77" w14:paraId="754AEB64" w14:textId="4725AF0C">
            <w:pPr>
              <w:pStyle w:val="NoSpacing"/>
              <w:rPr>
                <w:rFonts w:eastAsia="Arial" w:cs="Arial"/>
                <w:szCs w:val="20"/>
              </w:rPr>
            </w:pPr>
            <w:r w:rsidRPr="3C7BFF1C">
              <w:rPr>
                <w:rFonts w:eastAsia="Arial" w:cs="Arial"/>
                <w:szCs w:val="20"/>
              </w:rPr>
              <w:t>OSF</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67792A77" w:rsidP="3C7BFF1C" w:rsidRDefault="67792A77" w14:paraId="7DBA7320" w14:textId="39FF676C">
            <w:pPr>
              <w:pStyle w:val="NoSpacing"/>
              <w:rPr>
                <w:rFonts w:eastAsia="Arial" w:cs="Arial"/>
                <w:szCs w:val="20"/>
              </w:rPr>
            </w:pPr>
            <w:r w:rsidRPr="3C7BFF1C">
              <w:rPr>
                <w:rFonts w:eastAsia="Arial" w:cs="Arial"/>
                <w:szCs w:val="20"/>
              </w:rPr>
              <w:t>Objective Seasonal Forecasting</w:t>
            </w:r>
          </w:p>
        </w:tc>
      </w:tr>
      <w:tr w:rsidR="3C7BFF1C" w:rsidTr="49B4385A" w14:paraId="0633E565"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6A4130BC" w:rsidP="3C7BFF1C" w:rsidRDefault="6A4130BC" w14:paraId="570AF353" w14:textId="54F1F919">
            <w:pPr>
              <w:pStyle w:val="NoSpacing"/>
              <w:rPr>
                <w:rFonts w:eastAsia="Arial" w:cs="Arial"/>
                <w:szCs w:val="20"/>
              </w:rPr>
            </w:pPr>
            <w:r w:rsidRPr="3C7BFF1C">
              <w:rPr>
                <w:rFonts w:eastAsia="Arial" w:cs="Arial"/>
                <w:szCs w:val="20"/>
              </w:rPr>
              <w:t>PCR</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4A70CDD" w:rsidP="3C7BFF1C" w:rsidRDefault="34A70CDD" w14:paraId="384B7B39" w14:textId="642FB2C7">
            <w:pPr>
              <w:pStyle w:val="NoSpacing"/>
              <w:rPr>
                <w:rFonts w:eastAsia="Arial" w:cs="Arial"/>
                <w:szCs w:val="20"/>
              </w:rPr>
            </w:pPr>
            <w:r w:rsidRPr="3C7BFF1C">
              <w:rPr>
                <w:rFonts w:eastAsia="Arial" w:cs="Arial"/>
                <w:szCs w:val="20"/>
              </w:rPr>
              <w:t>Principal Components Regression</w:t>
            </w:r>
          </w:p>
        </w:tc>
      </w:tr>
      <w:tr w:rsidR="3C7BFF1C" w:rsidTr="49B4385A" w14:paraId="2EBF097E"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19A8C44D" w14:textId="10E642AD">
            <w:pPr>
              <w:pStyle w:val="NoSpacing"/>
              <w:rPr>
                <w:rFonts w:eastAsia="Arial" w:cs="Arial"/>
                <w:szCs w:val="20"/>
              </w:rPr>
            </w:pPr>
            <w:r w:rsidRPr="3C7BFF1C">
              <w:rPr>
                <w:rFonts w:eastAsia="Arial" w:cs="Arial"/>
                <w:szCs w:val="20"/>
              </w:rPr>
              <w:t>PO</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55DCC47A" w14:textId="24EDB21C">
            <w:pPr>
              <w:pStyle w:val="NoSpacing"/>
              <w:rPr>
                <w:rFonts w:eastAsia="Arial" w:cs="Arial"/>
                <w:szCs w:val="20"/>
              </w:rPr>
            </w:pPr>
            <w:r w:rsidRPr="3C7BFF1C">
              <w:rPr>
                <w:rFonts w:eastAsia="Arial" w:cs="Arial"/>
                <w:szCs w:val="20"/>
              </w:rPr>
              <w:t>Programme Officer</w:t>
            </w:r>
          </w:p>
        </w:tc>
      </w:tr>
      <w:tr w:rsidR="3C7BFF1C" w:rsidTr="49B4385A" w14:paraId="06D2FA50"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6D9975C9" w:rsidP="3C7BFF1C" w:rsidRDefault="6D9975C9" w14:paraId="326B9A25" w14:textId="20364D13">
            <w:pPr>
              <w:pStyle w:val="NoSpacing"/>
              <w:rPr>
                <w:rFonts w:eastAsia="Arial" w:cs="Arial"/>
                <w:szCs w:val="20"/>
              </w:rPr>
            </w:pPr>
            <w:r w:rsidRPr="3C7BFF1C">
              <w:rPr>
                <w:rFonts w:eastAsia="Arial" w:cs="Arial"/>
                <w:szCs w:val="20"/>
              </w:rPr>
              <w:t>PR</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6D9975C9" w:rsidP="3C7BFF1C" w:rsidRDefault="6D9975C9" w14:paraId="3F5CA46C" w14:textId="3DC5C8CE">
            <w:pPr>
              <w:pStyle w:val="NoSpacing"/>
              <w:rPr>
                <w:rFonts w:eastAsia="Arial" w:cs="Arial"/>
                <w:szCs w:val="20"/>
              </w:rPr>
            </w:pPr>
            <w:r w:rsidRPr="3C7BFF1C">
              <w:rPr>
                <w:rFonts w:eastAsia="Arial" w:cs="Arial"/>
                <w:szCs w:val="20"/>
              </w:rPr>
              <w:t>Precipitation</w:t>
            </w:r>
          </w:p>
        </w:tc>
      </w:tr>
      <w:tr w:rsidR="3C7BFF1C" w:rsidTr="49B4385A" w14:paraId="67D0C762"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4A4A48EF" w:rsidP="3C7BFF1C" w:rsidRDefault="4A4A48EF" w14:paraId="61C39F45" w14:textId="1C0772C7">
            <w:pPr>
              <w:pStyle w:val="NoSpacing"/>
              <w:rPr>
                <w:rFonts w:eastAsia="Arial" w:cs="Arial"/>
                <w:szCs w:val="20"/>
              </w:rPr>
            </w:pPr>
            <w:r w:rsidRPr="3C7BFF1C">
              <w:rPr>
                <w:rFonts w:eastAsia="Arial" w:cs="Arial"/>
                <w:szCs w:val="20"/>
              </w:rPr>
              <w:t>PRCP</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B74E1F" w:rsidP="3C7BFF1C" w:rsidRDefault="3CB74E1F" w14:paraId="24FF0950" w14:textId="2E5051A2">
            <w:pPr>
              <w:pStyle w:val="NoSpacing"/>
              <w:rPr>
                <w:rFonts w:eastAsia="Arial" w:cs="Arial"/>
                <w:szCs w:val="20"/>
              </w:rPr>
            </w:pPr>
            <w:r w:rsidRPr="3C7BFF1C">
              <w:rPr>
                <w:rFonts w:eastAsia="Arial" w:cs="Arial"/>
                <w:szCs w:val="20"/>
              </w:rPr>
              <w:t>Precipitation</w:t>
            </w:r>
          </w:p>
        </w:tc>
      </w:tr>
      <w:tr w:rsidR="3C7BFF1C" w:rsidTr="49B4385A" w14:paraId="39ED8875"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1AADFDC3" w14:textId="3FBF3413">
            <w:pPr>
              <w:pStyle w:val="NoSpacing"/>
              <w:rPr>
                <w:rFonts w:eastAsia="Arial" w:cs="Arial"/>
                <w:szCs w:val="20"/>
              </w:rPr>
            </w:pPr>
            <w:r w:rsidRPr="3C7BFF1C">
              <w:rPr>
                <w:rFonts w:eastAsia="Arial" w:cs="Arial"/>
                <w:szCs w:val="20"/>
              </w:rPr>
              <w:t>RCC</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26F8EDB0" w14:textId="0E07FCD4">
            <w:pPr>
              <w:pStyle w:val="NoSpacing"/>
              <w:rPr>
                <w:rFonts w:eastAsia="Arial" w:cs="Arial"/>
                <w:szCs w:val="20"/>
              </w:rPr>
            </w:pPr>
            <w:r w:rsidRPr="3C7BFF1C">
              <w:rPr>
                <w:rFonts w:eastAsia="Arial" w:cs="Arial"/>
                <w:szCs w:val="20"/>
              </w:rPr>
              <w:t>Regional Climate Centre</w:t>
            </w:r>
          </w:p>
        </w:tc>
      </w:tr>
      <w:tr w:rsidR="3C7BFF1C" w:rsidTr="49B4385A" w14:paraId="55CCB285"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3B636C6E" w14:textId="0FC53261">
            <w:pPr>
              <w:pStyle w:val="NoSpacing"/>
              <w:rPr>
                <w:rFonts w:eastAsia="Arial" w:cs="Arial"/>
                <w:szCs w:val="20"/>
              </w:rPr>
            </w:pPr>
            <w:r w:rsidRPr="3C7BFF1C">
              <w:rPr>
                <w:rFonts w:eastAsia="Arial" w:cs="Arial"/>
                <w:szCs w:val="20"/>
              </w:rPr>
              <w:t>RCOF</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5FBA1FED" w14:textId="23491502">
            <w:pPr>
              <w:pStyle w:val="NoSpacing"/>
              <w:rPr>
                <w:rFonts w:eastAsia="Arial" w:cs="Arial"/>
                <w:szCs w:val="20"/>
              </w:rPr>
            </w:pPr>
            <w:r w:rsidRPr="3C7BFF1C">
              <w:rPr>
                <w:rFonts w:eastAsia="Arial" w:cs="Arial"/>
                <w:szCs w:val="20"/>
              </w:rPr>
              <w:t>Regional Climate Outlook Forum</w:t>
            </w:r>
          </w:p>
        </w:tc>
      </w:tr>
      <w:tr w:rsidR="3C7BFF1C" w:rsidTr="49B4385A" w14:paraId="01DBA78A"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0CCC4141" w:rsidP="3C7BFF1C" w:rsidRDefault="0CCC4141" w14:paraId="14A0A5FB" w14:textId="0AEC912C">
            <w:pPr>
              <w:pStyle w:val="NoSpacing"/>
              <w:rPr>
                <w:rFonts w:eastAsia="Arial" w:cs="Arial"/>
                <w:szCs w:val="20"/>
              </w:rPr>
            </w:pPr>
            <w:r w:rsidRPr="3C7BFF1C">
              <w:rPr>
                <w:rFonts w:eastAsia="Arial" w:cs="Arial"/>
                <w:szCs w:val="20"/>
              </w:rPr>
              <w:t>ROC</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21240B8F" w:rsidP="3C7BFF1C" w:rsidRDefault="21240B8F" w14:paraId="55346F95" w14:textId="4130FE4D">
            <w:pPr>
              <w:pStyle w:val="NoSpacing"/>
              <w:rPr>
                <w:rFonts w:asciiTheme="minorHAnsi" w:hAnsiTheme="minorHAnsi"/>
                <w:szCs w:val="20"/>
              </w:rPr>
            </w:pPr>
            <w:r w:rsidRPr="3C7BFF1C">
              <w:rPr>
                <w:rFonts w:asciiTheme="minorHAnsi" w:hAnsiTheme="minorHAnsi"/>
                <w:szCs w:val="20"/>
              </w:rPr>
              <w:t xml:space="preserve">Receiver Operating Characteristic </w:t>
            </w:r>
          </w:p>
        </w:tc>
      </w:tr>
      <w:tr w:rsidR="3C7BFF1C" w:rsidTr="49B4385A" w14:paraId="447362A7"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1B97D8BF" w:rsidP="3C7BFF1C" w:rsidRDefault="1B97D8BF" w14:paraId="694101C7" w14:textId="7565B3B2">
            <w:pPr>
              <w:pStyle w:val="NoSpacing"/>
              <w:rPr>
                <w:rFonts w:eastAsia="Arial" w:cs="Arial"/>
                <w:szCs w:val="20"/>
              </w:rPr>
            </w:pPr>
            <w:r w:rsidRPr="3C7BFF1C">
              <w:rPr>
                <w:rFonts w:eastAsia="Arial" w:cs="Arial"/>
                <w:szCs w:val="20"/>
              </w:rPr>
              <w:t>RPSS</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3EB2097" w:rsidP="3C7BFF1C" w:rsidRDefault="33EB2097" w14:paraId="21A22675" w14:textId="05A4AFD5">
            <w:pPr>
              <w:pStyle w:val="NoSpacing"/>
              <w:rPr>
                <w:rFonts w:eastAsia="Arial" w:cs="Arial"/>
                <w:szCs w:val="20"/>
              </w:rPr>
            </w:pPr>
            <w:r w:rsidRPr="3C7BFF1C">
              <w:rPr>
                <w:rFonts w:eastAsia="Arial" w:cs="Arial"/>
                <w:szCs w:val="20"/>
              </w:rPr>
              <w:t>Rank Probability Skill Score</w:t>
            </w:r>
          </w:p>
        </w:tc>
      </w:tr>
      <w:tr w:rsidR="3C7BFF1C" w:rsidTr="49B4385A" w14:paraId="20C4BD9A"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3CC4D820" w14:textId="7AFBDB31">
            <w:pPr>
              <w:pStyle w:val="NoSpacing"/>
              <w:rPr>
                <w:rFonts w:eastAsia="Arial" w:cs="Arial"/>
                <w:szCs w:val="20"/>
              </w:rPr>
            </w:pPr>
            <w:r w:rsidRPr="3C7BFF1C">
              <w:rPr>
                <w:rFonts w:eastAsia="Arial" w:cs="Arial"/>
                <w:szCs w:val="20"/>
              </w:rPr>
              <w:t>SADC</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7132DA02" w14:textId="43B6DBDF">
            <w:pPr>
              <w:pStyle w:val="NoSpacing"/>
              <w:rPr>
                <w:rFonts w:eastAsia="Arial" w:cs="Arial"/>
                <w:szCs w:val="20"/>
              </w:rPr>
            </w:pPr>
            <w:r w:rsidRPr="3C7BFF1C">
              <w:rPr>
                <w:rFonts w:eastAsia="Arial" w:cs="Arial"/>
                <w:szCs w:val="20"/>
              </w:rPr>
              <w:t>Southern African Development Community</w:t>
            </w:r>
          </w:p>
        </w:tc>
      </w:tr>
      <w:tr w:rsidR="3C7BFF1C" w:rsidTr="49B4385A" w14:paraId="5C0F4F52"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6DB43E38" w14:textId="39F5C263">
            <w:pPr>
              <w:pStyle w:val="NoSpacing"/>
              <w:rPr>
                <w:rFonts w:eastAsia="Arial" w:cs="Arial"/>
                <w:szCs w:val="20"/>
              </w:rPr>
            </w:pPr>
            <w:r w:rsidRPr="3C7BFF1C">
              <w:rPr>
                <w:rFonts w:eastAsia="Arial" w:cs="Arial"/>
                <w:szCs w:val="20"/>
              </w:rPr>
              <w:t>SADC CSC</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6F23E072" w14:textId="656EB113">
            <w:pPr>
              <w:pStyle w:val="NoSpacing"/>
              <w:rPr>
                <w:rFonts w:eastAsia="Arial" w:cs="Arial"/>
                <w:szCs w:val="20"/>
              </w:rPr>
            </w:pPr>
            <w:r w:rsidRPr="3C7BFF1C">
              <w:rPr>
                <w:rFonts w:eastAsia="Arial" w:cs="Arial"/>
                <w:szCs w:val="20"/>
              </w:rPr>
              <w:t>Southern African Development Community - Climate Services Centre</w:t>
            </w:r>
          </w:p>
        </w:tc>
      </w:tr>
      <w:tr w:rsidR="3C7BFF1C" w:rsidTr="49B4385A" w14:paraId="26CF20B4"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5FF9F800" w14:textId="688CDA3D">
            <w:pPr>
              <w:pStyle w:val="NoSpacing"/>
              <w:rPr>
                <w:rFonts w:eastAsia="Arial" w:cs="Arial"/>
                <w:szCs w:val="20"/>
              </w:rPr>
            </w:pPr>
            <w:r w:rsidRPr="3C7BFF1C">
              <w:rPr>
                <w:rFonts w:eastAsia="Arial" w:cs="Arial"/>
                <w:szCs w:val="20"/>
              </w:rPr>
              <w:t>SARCOF</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28CC7B31" w14:textId="5E76C169">
            <w:pPr>
              <w:pStyle w:val="NoSpacing"/>
              <w:rPr>
                <w:rFonts w:eastAsia="Arial" w:cs="Arial"/>
                <w:szCs w:val="20"/>
              </w:rPr>
            </w:pPr>
            <w:r w:rsidRPr="3C7BFF1C">
              <w:rPr>
                <w:rFonts w:eastAsia="Arial" w:cs="Arial"/>
                <w:szCs w:val="20"/>
              </w:rPr>
              <w:t>Southern Africa Regional Climate Outlook Forum</w:t>
            </w:r>
          </w:p>
        </w:tc>
      </w:tr>
      <w:tr w:rsidR="3C7BFF1C" w:rsidTr="49B4385A" w14:paraId="2207A3B2"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761A70EA" w14:textId="792D542B">
            <w:pPr>
              <w:pStyle w:val="NoSpacing"/>
              <w:rPr>
                <w:rFonts w:eastAsia="Arial" w:cs="Arial"/>
                <w:szCs w:val="20"/>
              </w:rPr>
            </w:pPr>
            <w:r w:rsidRPr="3C7BFF1C">
              <w:rPr>
                <w:rFonts w:eastAsia="Arial" w:cs="Arial"/>
                <w:szCs w:val="20"/>
              </w:rPr>
              <w:t>SARCIS-DR</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167CE22B" w14:textId="45A525CA">
            <w:pPr>
              <w:pStyle w:val="NoSpacing"/>
              <w:rPr>
                <w:rFonts w:eastAsia="Arial" w:cs="Arial"/>
                <w:szCs w:val="20"/>
              </w:rPr>
            </w:pPr>
            <w:r w:rsidRPr="3C7BFF1C">
              <w:rPr>
                <w:rFonts w:eastAsia="Arial" w:cs="Arial"/>
                <w:szCs w:val="20"/>
              </w:rPr>
              <w:t>Southern African Regional Climate Information Services for Disaster Resilience Development</w:t>
            </w:r>
          </w:p>
        </w:tc>
      </w:tr>
      <w:tr w:rsidR="3C7BFF1C" w:rsidTr="49B4385A" w14:paraId="3A02D27E"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62C3B032" w14:textId="1BF7CBA0">
            <w:pPr>
              <w:pStyle w:val="NoSpacing"/>
              <w:rPr>
                <w:rFonts w:eastAsia="Arial" w:cs="Arial"/>
                <w:szCs w:val="20"/>
              </w:rPr>
            </w:pPr>
            <w:r w:rsidRPr="3C7BFF1C">
              <w:rPr>
                <w:rFonts w:eastAsia="Arial" w:cs="Arial"/>
                <w:szCs w:val="20"/>
              </w:rPr>
              <w:t>SPI</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33512CCE" w14:textId="75227423">
            <w:pPr>
              <w:pStyle w:val="NoSpacing"/>
              <w:rPr>
                <w:rFonts w:eastAsia="Arial" w:cs="Arial"/>
                <w:szCs w:val="20"/>
              </w:rPr>
            </w:pPr>
            <w:r w:rsidRPr="3C7BFF1C">
              <w:rPr>
                <w:rFonts w:eastAsia="Arial" w:cs="Arial"/>
                <w:szCs w:val="20"/>
              </w:rPr>
              <w:t>Standardised Precipitation Index</w:t>
            </w:r>
          </w:p>
        </w:tc>
      </w:tr>
      <w:tr w:rsidR="3C7BFF1C" w:rsidTr="49B4385A" w14:paraId="4E0C75AC"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20168065" w14:textId="2F2BA469">
            <w:pPr>
              <w:pStyle w:val="NoSpacing"/>
              <w:rPr>
                <w:rFonts w:eastAsia="Arial" w:cs="Arial"/>
                <w:szCs w:val="20"/>
              </w:rPr>
            </w:pPr>
            <w:r w:rsidRPr="3C7BFF1C">
              <w:rPr>
                <w:rFonts w:eastAsia="Arial" w:cs="Arial"/>
                <w:szCs w:val="20"/>
              </w:rPr>
              <w:t>SPREP</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0A8CC0E1" w14:textId="1FBCF83F">
            <w:pPr>
              <w:pStyle w:val="NoSpacing"/>
              <w:rPr>
                <w:rFonts w:eastAsia="Arial" w:cs="Arial"/>
                <w:szCs w:val="20"/>
              </w:rPr>
            </w:pPr>
            <w:r w:rsidRPr="3C7BFF1C">
              <w:rPr>
                <w:rFonts w:eastAsia="Arial" w:cs="Arial"/>
                <w:szCs w:val="20"/>
              </w:rPr>
              <w:t>Secretariat of the Pacific Regional Environmental Programme</w:t>
            </w:r>
          </w:p>
        </w:tc>
      </w:tr>
      <w:tr w:rsidR="3C7BFF1C" w:rsidTr="49B4385A" w14:paraId="720D5C14"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4B521717" w:rsidP="3C7BFF1C" w:rsidRDefault="4B521717" w14:paraId="21D8D147" w14:textId="47DAFCE6">
            <w:pPr>
              <w:pStyle w:val="NoSpacing"/>
              <w:rPr>
                <w:rFonts w:eastAsia="Arial" w:cs="Arial"/>
                <w:szCs w:val="20"/>
              </w:rPr>
            </w:pPr>
            <w:r w:rsidRPr="3C7BFF1C">
              <w:rPr>
                <w:rFonts w:eastAsia="Arial" w:cs="Arial"/>
                <w:szCs w:val="20"/>
              </w:rPr>
              <w:t>SST</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4B521717" w:rsidP="3C7BFF1C" w:rsidRDefault="4B521717" w14:paraId="5F88664D" w14:textId="74DC05D9">
            <w:pPr>
              <w:pStyle w:val="NoSpacing"/>
              <w:rPr>
                <w:rFonts w:eastAsia="Arial" w:cs="Arial"/>
                <w:szCs w:val="20"/>
              </w:rPr>
            </w:pPr>
            <w:r w:rsidRPr="3C7BFF1C">
              <w:rPr>
                <w:rFonts w:eastAsia="Arial" w:cs="Arial"/>
                <w:szCs w:val="20"/>
              </w:rPr>
              <w:t>Seas Surface Temperature</w:t>
            </w:r>
          </w:p>
        </w:tc>
      </w:tr>
      <w:tr w:rsidR="3C7BFF1C" w:rsidTr="49B4385A" w14:paraId="5971595B"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2981D78C" w14:textId="4D1601D8">
            <w:pPr>
              <w:pStyle w:val="NoSpacing"/>
              <w:rPr>
                <w:rFonts w:eastAsia="Arial" w:cs="Arial"/>
                <w:szCs w:val="20"/>
              </w:rPr>
            </w:pPr>
            <w:r w:rsidRPr="3C7BFF1C">
              <w:rPr>
                <w:rFonts w:eastAsia="Arial" w:cs="Arial"/>
                <w:szCs w:val="20"/>
              </w:rPr>
              <w:t>STE</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72E38D1A" w14:textId="5BE315BA">
            <w:pPr>
              <w:pStyle w:val="NoSpacing"/>
              <w:rPr>
                <w:rFonts w:eastAsia="Arial" w:cs="Arial"/>
                <w:szCs w:val="20"/>
              </w:rPr>
            </w:pPr>
            <w:r w:rsidRPr="3C7BFF1C">
              <w:rPr>
                <w:rFonts w:eastAsia="Arial" w:cs="Arial"/>
                <w:szCs w:val="20"/>
              </w:rPr>
              <w:t>Short-term Experts</w:t>
            </w:r>
          </w:p>
        </w:tc>
      </w:tr>
      <w:tr w:rsidR="3C7BFF1C" w:rsidTr="49B4385A" w14:paraId="46E70DD1"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7FAC3B55" w:rsidP="3C7BFF1C" w:rsidRDefault="7FAC3B55" w14:paraId="38DA22B4" w14:textId="3B4AF33A">
            <w:pPr>
              <w:pStyle w:val="NoSpacing"/>
              <w:rPr>
                <w:rFonts w:eastAsia="Arial" w:cs="Arial"/>
                <w:szCs w:val="20"/>
              </w:rPr>
            </w:pPr>
            <w:r w:rsidRPr="3C7BFF1C">
              <w:rPr>
                <w:rFonts w:eastAsia="Arial" w:cs="Arial"/>
                <w:szCs w:val="20"/>
              </w:rPr>
              <w:t>T2m</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7FAC3B55" w:rsidP="3C7BFF1C" w:rsidRDefault="7FAC3B55" w14:paraId="3B2A87F6" w14:textId="12CEBDC1">
            <w:pPr>
              <w:pStyle w:val="NoSpacing"/>
              <w:rPr>
                <w:rFonts w:eastAsia="Arial" w:cs="Arial"/>
                <w:szCs w:val="20"/>
              </w:rPr>
            </w:pPr>
            <w:r w:rsidRPr="3C7BFF1C">
              <w:rPr>
                <w:rFonts w:eastAsia="Arial" w:cs="Arial"/>
                <w:szCs w:val="20"/>
              </w:rPr>
              <w:t xml:space="preserve">Temperature at </w:t>
            </w:r>
            <w:r w:rsidRPr="3C7BFF1C" w:rsidR="36A3F2C5">
              <w:rPr>
                <w:rFonts w:eastAsia="Arial" w:cs="Arial"/>
                <w:szCs w:val="20"/>
              </w:rPr>
              <w:t>2-meter</w:t>
            </w:r>
            <w:r w:rsidRPr="3C7BFF1C">
              <w:rPr>
                <w:rFonts w:eastAsia="Arial" w:cs="Arial"/>
                <w:szCs w:val="20"/>
              </w:rPr>
              <w:t xml:space="preserve"> height</w:t>
            </w:r>
          </w:p>
        </w:tc>
      </w:tr>
      <w:tr w:rsidR="3C7BFF1C" w:rsidTr="49B4385A" w14:paraId="104E170F"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09B2EC49" w14:textId="0C2006ED">
            <w:pPr>
              <w:pStyle w:val="NoSpacing"/>
              <w:rPr>
                <w:rFonts w:eastAsia="Arial" w:cs="Arial"/>
                <w:szCs w:val="20"/>
              </w:rPr>
            </w:pPr>
            <w:r w:rsidRPr="3C7BFF1C">
              <w:rPr>
                <w:rFonts w:eastAsia="Arial" w:cs="Arial"/>
                <w:szCs w:val="20"/>
              </w:rPr>
              <w:t>TA</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2E1CC049" w14:textId="38762AB8">
            <w:pPr>
              <w:pStyle w:val="NoSpacing"/>
              <w:rPr>
                <w:rFonts w:eastAsia="Arial" w:cs="Arial"/>
                <w:szCs w:val="20"/>
              </w:rPr>
            </w:pPr>
            <w:r w:rsidRPr="3C7BFF1C">
              <w:rPr>
                <w:rFonts w:eastAsia="Arial" w:cs="Arial"/>
                <w:szCs w:val="20"/>
              </w:rPr>
              <w:t>Technical Assistance</w:t>
            </w:r>
          </w:p>
        </w:tc>
      </w:tr>
      <w:tr w:rsidR="3C7BFF1C" w:rsidTr="49B4385A" w14:paraId="5E5F8F2F"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0290EAA3" w14:textId="17AB8E57">
            <w:pPr>
              <w:pStyle w:val="NoSpacing"/>
              <w:rPr>
                <w:rFonts w:eastAsia="Arial" w:cs="Arial"/>
                <w:szCs w:val="20"/>
              </w:rPr>
            </w:pPr>
            <w:r w:rsidRPr="3C7BFF1C">
              <w:rPr>
                <w:rFonts w:eastAsia="Arial" w:cs="Arial"/>
                <w:szCs w:val="20"/>
              </w:rPr>
              <w:t>TAMSAT</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77088692" w14:textId="751C123F">
            <w:pPr>
              <w:pStyle w:val="NoSpacing"/>
              <w:rPr>
                <w:rFonts w:eastAsia="Arial" w:cs="Arial"/>
                <w:szCs w:val="20"/>
              </w:rPr>
            </w:pPr>
            <w:r w:rsidRPr="3C7BFF1C">
              <w:rPr>
                <w:rFonts w:eastAsia="Arial" w:cs="Arial"/>
                <w:szCs w:val="20"/>
              </w:rPr>
              <w:t>Tropical Applications of Meteorology using Satellite data and ground-based observations</w:t>
            </w:r>
          </w:p>
        </w:tc>
      </w:tr>
      <w:tr w:rsidR="3C7BFF1C" w:rsidTr="49B4385A" w14:paraId="71D31ECC"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6A954943" w:rsidP="3C7BFF1C" w:rsidRDefault="6A954943" w14:paraId="279BA5ED" w14:textId="16164E2B">
            <w:pPr>
              <w:pStyle w:val="NoSpacing"/>
              <w:rPr>
                <w:rFonts w:eastAsia="Arial" w:cs="Arial"/>
                <w:szCs w:val="20"/>
              </w:rPr>
            </w:pPr>
            <w:r w:rsidRPr="3C7BFF1C">
              <w:rPr>
                <w:rFonts w:eastAsia="Arial" w:cs="Arial"/>
                <w:szCs w:val="20"/>
              </w:rPr>
              <w:t>TG</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046F6F45" w:rsidP="3C7BFF1C" w:rsidRDefault="046F6F45" w14:paraId="2CD21AC2" w14:textId="16D56857">
            <w:pPr>
              <w:pStyle w:val="NoSpacing"/>
              <w:rPr>
                <w:rFonts w:eastAsia="Arial" w:cs="Arial"/>
                <w:szCs w:val="20"/>
              </w:rPr>
            </w:pPr>
            <w:r w:rsidRPr="3C7BFF1C">
              <w:rPr>
                <w:rFonts w:eastAsia="Arial" w:cs="Arial"/>
                <w:szCs w:val="20"/>
              </w:rPr>
              <w:t>Mean Temperature</w:t>
            </w:r>
          </w:p>
        </w:tc>
      </w:tr>
      <w:tr w:rsidR="3C7BFF1C" w:rsidTr="49B4385A" w14:paraId="7E412677"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03872716" w:rsidP="3C7BFF1C" w:rsidRDefault="03872716" w14:paraId="225E5316" w14:textId="3B1E79CF">
            <w:pPr>
              <w:pStyle w:val="NoSpacing"/>
              <w:rPr>
                <w:rFonts w:eastAsia="Arial" w:cs="Arial"/>
                <w:szCs w:val="20"/>
              </w:rPr>
            </w:pPr>
            <w:r w:rsidRPr="3C7BFF1C">
              <w:rPr>
                <w:rFonts w:eastAsia="Arial" w:cs="Arial"/>
                <w:szCs w:val="20"/>
              </w:rPr>
              <w:t>TSC</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03872716" w:rsidP="3C7BFF1C" w:rsidRDefault="03872716" w14:paraId="744B4D2E" w14:textId="5F3B58EA">
            <w:pPr>
              <w:pStyle w:val="NoSpacing"/>
              <w:rPr>
                <w:rFonts w:eastAsia="Arial" w:cs="Arial"/>
                <w:szCs w:val="20"/>
              </w:rPr>
            </w:pPr>
            <w:r w:rsidRPr="3C7BFF1C">
              <w:rPr>
                <w:rFonts w:eastAsia="Arial" w:cs="Arial"/>
                <w:szCs w:val="20"/>
              </w:rPr>
              <w:t>Technical Steering Committee</w:t>
            </w:r>
          </w:p>
        </w:tc>
      </w:tr>
      <w:tr w:rsidR="3C7BFF1C" w:rsidTr="49B4385A" w14:paraId="062DD491"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21E30818" w14:textId="347BC169">
            <w:pPr>
              <w:pStyle w:val="NoSpacing"/>
              <w:rPr>
                <w:rFonts w:eastAsia="Arial" w:cs="Arial"/>
                <w:szCs w:val="20"/>
              </w:rPr>
            </w:pPr>
            <w:r w:rsidRPr="3C7BFF1C">
              <w:rPr>
                <w:rFonts w:eastAsia="Arial" w:cs="Arial"/>
                <w:szCs w:val="20"/>
              </w:rPr>
              <w:t>UK Met Office</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1FAFD4D7" w14:textId="051B2AE3">
            <w:pPr>
              <w:pStyle w:val="NoSpacing"/>
              <w:rPr>
                <w:rFonts w:eastAsia="Arial" w:cs="Arial"/>
                <w:szCs w:val="20"/>
              </w:rPr>
            </w:pPr>
            <w:r w:rsidRPr="3C7BFF1C">
              <w:rPr>
                <w:rFonts w:eastAsia="Arial" w:cs="Arial"/>
                <w:szCs w:val="20"/>
              </w:rPr>
              <w:t>Meteorological Office of the United Kingdom</w:t>
            </w:r>
          </w:p>
        </w:tc>
      </w:tr>
      <w:tr w:rsidR="3C7BFF1C" w:rsidTr="49B4385A" w14:paraId="347082D8"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1C760EFC" w14:textId="3447FBE5">
            <w:pPr>
              <w:pStyle w:val="NoSpacing"/>
              <w:rPr>
                <w:rFonts w:eastAsia="Arial" w:cs="Arial"/>
                <w:szCs w:val="20"/>
              </w:rPr>
            </w:pPr>
            <w:r w:rsidRPr="3C7BFF1C">
              <w:rPr>
                <w:rFonts w:eastAsia="Arial" w:cs="Arial"/>
                <w:szCs w:val="20"/>
              </w:rPr>
              <w:t>UIP</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0454D7AC" w14:textId="7CF2C6B1">
            <w:pPr>
              <w:pStyle w:val="NoSpacing"/>
              <w:rPr>
                <w:rFonts w:eastAsia="Arial" w:cs="Arial"/>
                <w:szCs w:val="20"/>
              </w:rPr>
            </w:pPr>
            <w:r w:rsidRPr="3C7BFF1C">
              <w:rPr>
                <w:rFonts w:eastAsia="Arial" w:cs="Arial"/>
                <w:szCs w:val="20"/>
              </w:rPr>
              <w:t>User Interface Platforms</w:t>
            </w:r>
          </w:p>
        </w:tc>
      </w:tr>
      <w:tr w:rsidR="3C7BFF1C" w:rsidTr="49B4385A" w14:paraId="2A26FB31"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58195604" w14:textId="6F1F168D">
            <w:pPr>
              <w:pStyle w:val="NoSpacing"/>
              <w:rPr>
                <w:rFonts w:eastAsia="Arial" w:cs="Arial"/>
                <w:szCs w:val="20"/>
              </w:rPr>
            </w:pPr>
            <w:r w:rsidRPr="3C7BFF1C">
              <w:rPr>
                <w:rFonts w:eastAsia="Arial" w:cs="Arial"/>
                <w:szCs w:val="20"/>
              </w:rPr>
              <w:t>UN</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55138C3D" w14:textId="1D3D2F54">
            <w:pPr>
              <w:pStyle w:val="NoSpacing"/>
              <w:rPr>
                <w:rFonts w:eastAsia="Arial" w:cs="Arial"/>
                <w:szCs w:val="20"/>
              </w:rPr>
            </w:pPr>
            <w:r w:rsidRPr="3C7BFF1C">
              <w:rPr>
                <w:rFonts w:eastAsia="Arial" w:cs="Arial"/>
                <w:szCs w:val="20"/>
              </w:rPr>
              <w:t>United Nations</w:t>
            </w:r>
          </w:p>
        </w:tc>
      </w:tr>
      <w:tr w:rsidR="3C7BFF1C" w:rsidTr="49B4385A" w14:paraId="636CFAFA" w14:textId="77777777">
        <w:trPr>
          <w:trHeight w:val="300"/>
        </w:trPr>
        <w:tc>
          <w:tcPr>
            <w:tcW w:w="1485" w:type="dxa"/>
            <w:tcBorders>
              <w:top w:val="single" w:color="BEDAE5" w:themeColor="accent2" w:sz="6" w:space="0"/>
              <w:left w:val="nil"/>
              <w:bottom w:val="single" w:color="BEDAE5" w:themeColor="accent2" w:sz="6" w:space="0"/>
              <w:right w:val="single" w:color="BEDAE5" w:themeColor="accent2" w:sz="6" w:space="0"/>
            </w:tcBorders>
            <w:tcMar>
              <w:left w:w="90" w:type="dxa"/>
              <w:right w:w="90" w:type="dxa"/>
            </w:tcMar>
          </w:tcPr>
          <w:p w:rsidR="3C7BFF1C" w:rsidP="3C7BFF1C" w:rsidRDefault="3C7BFF1C" w14:paraId="329A4562" w14:textId="4C4E1124">
            <w:pPr>
              <w:pStyle w:val="NoSpacing"/>
              <w:rPr>
                <w:rFonts w:eastAsia="Arial" w:cs="Arial"/>
                <w:szCs w:val="20"/>
              </w:rPr>
            </w:pPr>
            <w:r w:rsidRPr="3C7BFF1C">
              <w:rPr>
                <w:rFonts w:eastAsia="Arial" w:cs="Arial"/>
                <w:szCs w:val="20"/>
              </w:rPr>
              <w:t>USAID</w:t>
            </w:r>
          </w:p>
        </w:tc>
        <w:tc>
          <w:tcPr>
            <w:tcW w:w="7515" w:type="dxa"/>
            <w:tcBorders>
              <w:top w:val="single" w:color="BEDAE5" w:themeColor="accent2" w:sz="6" w:space="0"/>
              <w:left w:val="single" w:color="BEDAE5" w:themeColor="accent2" w:sz="6" w:space="0"/>
              <w:bottom w:val="single" w:color="BEDAE5" w:themeColor="accent2" w:sz="6" w:space="0"/>
              <w:right w:val="nil"/>
            </w:tcBorders>
            <w:tcMar>
              <w:left w:w="90" w:type="dxa"/>
              <w:right w:w="90" w:type="dxa"/>
            </w:tcMar>
          </w:tcPr>
          <w:p w:rsidR="3C7BFF1C" w:rsidP="3C7BFF1C" w:rsidRDefault="3C7BFF1C" w14:paraId="620B0FE6" w14:textId="4865AFA7">
            <w:pPr>
              <w:pStyle w:val="NoSpacing"/>
              <w:rPr>
                <w:rFonts w:eastAsia="Arial" w:cs="Arial"/>
                <w:szCs w:val="20"/>
              </w:rPr>
            </w:pPr>
            <w:r w:rsidRPr="3C7BFF1C">
              <w:rPr>
                <w:rFonts w:eastAsia="Arial" w:cs="Arial"/>
                <w:szCs w:val="20"/>
              </w:rPr>
              <w:t>United States Agency for International Development</w:t>
            </w:r>
          </w:p>
        </w:tc>
      </w:tr>
      <w:tr w:rsidR="3C7BFF1C" w:rsidTr="49B4385A" w14:paraId="00347F93" w14:textId="77777777">
        <w:trPr>
          <w:trHeight w:val="300"/>
        </w:trPr>
        <w:tc>
          <w:tcPr>
            <w:tcW w:w="1485" w:type="dxa"/>
            <w:tcBorders>
              <w:top w:val="single" w:color="BEDAE5" w:themeColor="accent2" w:sz="6" w:space="0"/>
              <w:left w:val="nil"/>
              <w:bottom w:val="nil"/>
              <w:right w:val="single" w:color="BEDAE5" w:themeColor="accent2" w:sz="6" w:space="0"/>
            </w:tcBorders>
            <w:tcMar>
              <w:left w:w="90" w:type="dxa"/>
              <w:right w:w="90" w:type="dxa"/>
            </w:tcMar>
          </w:tcPr>
          <w:p w:rsidR="3C7BFF1C" w:rsidP="3C7BFF1C" w:rsidRDefault="3C7BFF1C" w14:paraId="4106184E" w14:textId="7BF90393">
            <w:pPr>
              <w:pStyle w:val="NoSpacing"/>
              <w:rPr>
                <w:rFonts w:eastAsia="Arial" w:cs="Arial"/>
                <w:szCs w:val="20"/>
              </w:rPr>
            </w:pPr>
            <w:r w:rsidRPr="3C7BFF1C">
              <w:rPr>
                <w:rFonts w:eastAsia="Arial" w:cs="Arial"/>
                <w:szCs w:val="20"/>
              </w:rPr>
              <w:t>WMO</w:t>
            </w:r>
          </w:p>
        </w:tc>
        <w:tc>
          <w:tcPr>
            <w:tcW w:w="7515" w:type="dxa"/>
            <w:tcBorders>
              <w:top w:val="single" w:color="BEDAE5" w:themeColor="accent2" w:sz="6" w:space="0"/>
              <w:left w:val="single" w:color="BEDAE5" w:themeColor="accent2" w:sz="6" w:space="0"/>
              <w:bottom w:val="nil"/>
              <w:right w:val="nil"/>
            </w:tcBorders>
            <w:tcMar>
              <w:left w:w="90" w:type="dxa"/>
              <w:right w:w="90" w:type="dxa"/>
            </w:tcMar>
          </w:tcPr>
          <w:p w:rsidR="3C7BFF1C" w:rsidP="3C7BFF1C" w:rsidRDefault="3C7BFF1C" w14:paraId="398798F6" w14:textId="36B02B7F">
            <w:pPr>
              <w:pStyle w:val="NoSpacing"/>
              <w:rPr>
                <w:rFonts w:eastAsia="Arial" w:cs="Arial"/>
                <w:szCs w:val="20"/>
              </w:rPr>
            </w:pPr>
            <w:r w:rsidRPr="3C7BFF1C">
              <w:rPr>
                <w:rFonts w:eastAsia="Arial" w:cs="Arial"/>
                <w:szCs w:val="20"/>
              </w:rPr>
              <w:t>World Meteorological Organisation</w:t>
            </w:r>
          </w:p>
        </w:tc>
      </w:tr>
    </w:tbl>
    <w:p w:rsidRPr="00B00823" w:rsidR="001C12F6" w:rsidP="0075661E" w:rsidRDefault="00CA0F9D" w14:paraId="3FC5B0A9" w14:textId="4D83B6B5">
      <w:pPr>
        <w:pStyle w:val="Heading1"/>
      </w:pPr>
      <w:bookmarkStart w:name="_Toc173836170" w:id="19"/>
      <w:r>
        <w:br w:type="page"/>
      </w:r>
      <w:bookmarkStart w:name="_Toc174607495" w:id="20"/>
      <w:r w:rsidR="001C12F6">
        <w:t>Introduction</w:t>
      </w:r>
      <w:bookmarkEnd w:id="19"/>
      <w:bookmarkEnd w:id="20"/>
    </w:p>
    <w:p w:rsidRPr="00B00823" w:rsidR="001C12F6" w:rsidP="001C12F6" w:rsidRDefault="001C12F6" w14:paraId="1E171DC3" w14:textId="69DF5771">
      <w:pPr>
        <w:pStyle w:val="Heading2"/>
      </w:pPr>
      <w:bookmarkStart w:name="_Toc173836171" w:id="21"/>
      <w:bookmarkStart w:name="_Toc174607496" w:id="22"/>
      <w:r>
        <w:t>Background</w:t>
      </w:r>
      <w:bookmarkEnd w:id="21"/>
      <w:bookmarkEnd w:id="22"/>
    </w:p>
    <w:p w:rsidR="001C12F6" w:rsidP="001C12F6" w:rsidRDefault="001C12F6" w14:paraId="77DD778F" w14:textId="0F3E4CF4">
      <w:pPr>
        <w:pStyle w:val="Heading3"/>
      </w:pPr>
      <w:bookmarkStart w:name="_Toc173836172" w:id="23"/>
      <w:bookmarkStart w:name="_Toc174607497" w:id="24"/>
      <w:r>
        <w:t>About the project</w:t>
      </w:r>
      <w:bookmarkEnd w:id="23"/>
      <w:bookmarkEnd w:id="24"/>
    </w:p>
    <w:p w:rsidR="001C12F6" w:rsidP="001C12F6" w:rsidRDefault="001C12F6" w14:paraId="0640B239" w14:textId="77777777">
      <w:pPr>
        <w:pStyle w:val="NormalNoSpacing"/>
        <w:contextualSpacing/>
        <w:rPr>
          <w:rFonts w:eastAsia="Arial"/>
          <w:color w:val="58595A"/>
        </w:rPr>
      </w:pPr>
      <w:r w:rsidRPr="3DEB5A16">
        <w:rPr>
          <w:rFonts w:eastAsia="Arial"/>
          <w:color w:val="58595A"/>
        </w:rPr>
        <w:t>The Intra-ACP Climate Services and Related Application (ClimSA) programme was initiated by the Organisation of African, Caribbean, and Pacific Stares (OACPS) Secretariat in partnership with European Union (EU). It is implemented through OACPS regional organisations: Indian Ocean Commission (IOC), Southern African Development Community (SADC), Intergovernmental Authority on Development (IGAD), Institute of the Permanent Interstate Committee for Drought Control in the Sahel (AGRHYMET), Caribbean Meteorological Organisation (CMO), Secretariat of the Pacific Regional Environmental Programme (SPREP) and the African Union (AUC) (</w:t>
      </w:r>
      <w:hyperlink r:id="rId19">
        <w:r w:rsidRPr="3DEB5A16">
          <w:rPr>
            <w:rStyle w:val="Hyperlink"/>
            <w:rFonts w:eastAsia="Arial"/>
          </w:rPr>
          <w:t>www.climsa.org</w:t>
        </w:r>
      </w:hyperlink>
      <w:r w:rsidRPr="3DEB5A16">
        <w:rPr>
          <w:rFonts w:eastAsia="Arial"/>
          <w:color w:val="58595A"/>
        </w:rPr>
        <w:t>).</w:t>
      </w:r>
    </w:p>
    <w:p w:rsidR="001C12F6" w:rsidP="001C12F6" w:rsidRDefault="001C12F6" w14:paraId="7B01DF30" w14:textId="77777777">
      <w:pPr>
        <w:contextualSpacing/>
        <w:rPr>
          <w:rFonts w:eastAsia="Arial"/>
          <w:color w:val="58595A"/>
        </w:rPr>
      </w:pPr>
    </w:p>
    <w:p w:rsidR="001C12F6" w:rsidP="001C12F6" w:rsidRDefault="001C12F6" w14:paraId="11DC3445" w14:textId="77777777">
      <w:pPr>
        <w:contextualSpacing/>
        <w:rPr>
          <w:rFonts w:eastAsia="Arial"/>
        </w:rPr>
      </w:pPr>
      <w:r w:rsidRPr="3DEB5A16">
        <w:rPr>
          <w:rFonts w:eastAsia="Arial"/>
          <w:color w:val="58595A"/>
        </w:rPr>
        <w:t>The ClimSA programme Technical Partners are: The United Nations (UN) World Meteorological Organisation (WMO), the European Commission’s Joint Research Centre (JRC), and the European Organisation for the Exploitation of Meteorological Satellites (EUMETSAT). In the SADC region ClimSA is implemented by SADC Secretariat through its Climate Services Centre (CSC).</w:t>
      </w:r>
    </w:p>
    <w:p w:rsidR="001C12F6" w:rsidP="001C12F6" w:rsidRDefault="001C12F6" w14:paraId="47CDEA0C" w14:textId="77777777">
      <w:pPr>
        <w:contextualSpacing/>
        <w:rPr>
          <w:rFonts w:eastAsia="Arial"/>
        </w:rPr>
      </w:pPr>
      <w:r w:rsidRPr="3DEB5A16">
        <w:rPr>
          <w:rFonts w:eastAsia="Arial"/>
        </w:rPr>
        <w:t>The overall objective of ClimSA in SADC is “To strengthen the climate service value chain through building the capacities of decision-makers at all levels to make effective use of climate information and services.” (Contribution Agreement). ClimSA has five outputs:</w:t>
      </w:r>
    </w:p>
    <w:p w:rsidR="001C12F6" w:rsidP="007B6780" w:rsidRDefault="001C12F6" w14:paraId="4198A3ED" w14:textId="77777777">
      <w:pPr>
        <w:pStyle w:val="NormalNoSpacing"/>
        <w:numPr>
          <w:ilvl w:val="0"/>
          <w:numId w:val="55"/>
        </w:numPr>
        <w:spacing w:line="240" w:lineRule="auto"/>
        <w:contextualSpacing/>
        <w:rPr>
          <w:rFonts w:asciiTheme="minorHAnsi" w:hAnsiTheme="minorHAnsi" w:eastAsiaTheme="minorEastAsia"/>
        </w:rPr>
      </w:pPr>
      <w:r w:rsidRPr="3DEB5A16">
        <w:rPr>
          <w:rFonts w:eastAsia="Arial"/>
          <w:color w:val="58595A"/>
        </w:rPr>
        <w:t>Interaction between the user, researchers, and climate services providers in SADC region is structured through a User Interface Platform;</w:t>
      </w:r>
    </w:p>
    <w:p w:rsidR="001C12F6" w:rsidP="007B6780" w:rsidRDefault="001C12F6" w14:paraId="17D5A593" w14:textId="77777777">
      <w:pPr>
        <w:pStyle w:val="NormalNoSpacing"/>
        <w:numPr>
          <w:ilvl w:val="0"/>
          <w:numId w:val="55"/>
        </w:numPr>
        <w:spacing w:line="240" w:lineRule="auto"/>
        <w:contextualSpacing/>
        <w:rPr>
          <w:rFonts w:asciiTheme="minorHAnsi" w:hAnsiTheme="minorHAnsi" w:eastAsiaTheme="minorEastAsia"/>
        </w:rPr>
      </w:pPr>
      <w:r w:rsidRPr="3DEB5A16">
        <w:rPr>
          <w:rFonts w:eastAsia="Arial"/>
          <w:color w:val="58595A"/>
        </w:rPr>
        <w:t>Provision of climate services at Regional and National level is effectively guaranteed and secured whilst Climate Services Information System (CSIS) are strengthened;</w:t>
      </w:r>
    </w:p>
    <w:p w:rsidR="001C12F6" w:rsidP="007B6780" w:rsidRDefault="001C12F6" w14:paraId="7A3DB025" w14:textId="77777777">
      <w:pPr>
        <w:pStyle w:val="NormalNoSpacing"/>
        <w:numPr>
          <w:ilvl w:val="0"/>
          <w:numId w:val="55"/>
        </w:numPr>
        <w:spacing w:line="240" w:lineRule="auto"/>
        <w:contextualSpacing/>
        <w:rPr>
          <w:rFonts w:asciiTheme="minorHAnsi" w:hAnsiTheme="minorHAnsi" w:eastAsiaTheme="minorEastAsia"/>
        </w:rPr>
      </w:pPr>
      <w:r w:rsidRPr="3DEB5A16">
        <w:rPr>
          <w:rFonts w:eastAsia="Arial"/>
          <w:color w:val="58595A"/>
        </w:rPr>
        <w:t>Access to Climate Information is improved by strengthening observation network, communication technology, enhancing climate monitoring systems and conducting Research, Climate Modelling and Climate Forecasting;</w:t>
      </w:r>
    </w:p>
    <w:p w:rsidR="001C12F6" w:rsidP="007B6780" w:rsidRDefault="001C12F6" w14:paraId="2B9B810A" w14:textId="77777777">
      <w:pPr>
        <w:pStyle w:val="NormalNoSpacing"/>
        <w:numPr>
          <w:ilvl w:val="0"/>
          <w:numId w:val="55"/>
        </w:numPr>
        <w:spacing w:line="240" w:lineRule="auto"/>
        <w:contextualSpacing/>
        <w:rPr>
          <w:rFonts w:asciiTheme="minorHAnsi" w:hAnsiTheme="minorHAnsi" w:eastAsiaTheme="minorEastAsia"/>
        </w:rPr>
      </w:pPr>
      <w:r w:rsidRPr="3DEB5A16">
        <w:rPr>
          <w:rFonts w:eastAsia="Arial"/>
          <w:color w:val="58595A"/>
        </w:rPr>
        <w:t>Capacity of ACP regions is enhanced to generate and apply climate information and products relevant to their particular concerns; and</w:t>
      </w:r>
    </w:p>
    <w:p w:rsidRPr="00184D1B" w:rsidR="001C12F6" w:rsidP="007B6780" w:rsidRDefault="001C12F6" w14:paraId="07B23161" w14:textId="77777777">
      <w:pPr>
        <w:pStyle w:val="NormalNoSpacing"/>
        <w:numPr>
          <w:ilvl w:val="0"/>
          <w:numId w:val="55"/>
        </w:numPr>
        <w:spacing w:line="240" w:lineRule="auto"/>
        <w:contextualSpacing/>
        <w:rPr>
          <w:rFonts w:cs="Times New Roman" w:eastAsiaTheme="minorEastAsia"/>
        </w:rPr>
      </w:pPr>
      <w:r w:rsidRPr="3DEB5A16">
        <w:rPr>
          <w:rFonts w:eastAsia="Arial"/>
          <w:color w:val="58595A"/>
        </w:rPr>
        <w:t>Climate-informed decision-making is enhanced and climate services are mainstreamed into policy processes at regional and national levels.</w:t>
      </w:r>
    </w:p>
    <w:p w:rsidRPr="00184D1B" w:rsidR="001C12F6" w:rsidP="3DEB5A16" w:rsidRDefault="001C12F6" w14:paraId="5A1D1A6C" w14:textId="77777777">
      <w:pPr>
        <w:pStyle w:val="NormalNoSpacing"/>
        <w:spacing w:line="240" w:lineRule="auto"/>
        <w:ind w:left="720"/>
        <w:contextualSpacing/>
        <w:rPr>
          <w:rFonts w:cs="Times New Roman" w:eastAsiaTheme="minorEastAsia"/>
        </w:rPr>
      </w:pPr>
    </w:p>
    <w:p w:rsidRPr="00D20BE8" w:rsidR="001C12F6" w:rsidP="001C12F6" w:rsidRDefault="001C12F6" w14:paraId="298B8650" w14:textId="68F10BCD">
      <w:pPr>
        <w:pStyle w:val="NormalNoSpacing"/>
        <w:contextualSpacing/>
        <w:rPr>
          <w:rFonts w:eastAsia="Arial"/>
          <w:color w:val="58595A"/>
        </w:rPr>
      </w:pPr>
      <w:r w:rsidRPr="4B876C9C">
        <w:rPr>
          <w:rFonts w:eastAsia="Arial"/>
          <w:color w:val="58595A"/>
        </w:rPr>
        <w:t xml:space="preserve">SADC Secretariat has contracted WS Atkins </w:t>
      </w:r>
      <w:r w:rsidRPr="4B876C9C" w:rsidR="00A7494B">
        <w:rPr>
          <w:rFonts w:eastAsia="Arial"/>
          <w:color w:val="58595A"/>
        </w:rPr>
        <w:t xml:space="preserve">International </w:t>
      </w:r>
      <w:r w:rsidRPr="4B876C9C">
        <w:rPr>
          <w:rFonts w:eastAsia="Arial"/>
          <w:color w:val="58595A"/>
        </w:rPr>
        <w:t xml:space="preserve">Ltd. to implement the ClimSA programme in the SADC region. The implementation is structured and defined through the Technical Assistance to SADC Secretariat on Intra-ACP Climate Services and Related Applications project (SADC ClimSA TA project, or TA project). The TA project team consists of three Key Experts (KEs), a team of Short-term Experts (STEs), as well as a Project Director, Project Manager, and Assistant Project Manager. The implementation of the TA project is carried out in close collaboration with SADC Secretariat through its appointed Task Manager and SADC CSC. </w:t>
      </w:r>
    </w:p>
    <w:p w:rsidRPr="00B00823" w:rsidR="001C12F6" w:rsidP="001C12F6" w:rsidRDefault="26F560DD" w14:paraId="68AC862C" w14:textId="2A04D8ED">
      <w:pPr>
        <w:pStyle w:val="Heading2"/>
      </w:pPr>
      <w:bookmarkStart w:name="_Toc173836173" w:id="25"/>
      <w:bookmarkStart w:name="_Toc174607498" w:id="26"/>
      <w:r>
        <w:t>About the report</w:t>
      </w:r>
      <w:bookmarkEnd w:id="25"/>
      <w:bookmarkEnd w:id="26"/>
    </w:p>
    <w:p w:rsidR="00956AF9" w:rsidP="49B4385A" w:rsidRDefault="1F5A0DB8" w14:paraId="0A1446A4" w14:textId="1AA90573">
      <w:pPr>
        <w:pStyle w:val="BodyTextNoNumb"/>
        <w:spacing w:after="80" w:line="240" w:lineRule="auto"/>
        <w:rPr>
          <w:rFonts w:eastAsia="Arial" w:cs="Arial"/>
          <w:szCs w:val="20"/>
        </w:rPr>
      </w:pPr>
      <w:r w:rsidRPr="49B4385A">
        <w:rPr>
          <w:rFonts w:eastAsia="Arial" w:cs="Arial"/>
          <w:szCs w:val="20"/>
        </w:rPr>
        <w:t xml:space="preserve">This report provides a summary of activities implemented through the </w:t>
      </w:r>
      <w:r w:rsidRPr="49B4385A" w:rsidR="5220FF38">
        <w:rPr>
          <w:rFonts w:eastAsia="Arial" w:cs="Arial"/>
          <w:szCs w:val="20"/>
        </w:rPr>
        <w:t xml:space="preserve">ClimSA </w:t>
      </w:r>
      <w:r w:rsidRPr="49B4385A">
        <w:rPr>
          <w:rFonts w:eastAsia="Arial" w:cs="Arial"/>
          <w:szCs w:val="20"/>
        </w:rPr>
        <w:t>TA Project towards</w:t>
      </w:r>
      <w:r w:rsidRPr="49B4385A" w:rsidR="382C75DA">
        <w:rPr>
          <w:rFonts w:eastAsia="Arial" w:cs="Arial"/>
          <w:szCs w:val="20"/>
        </w:rPr>
        <w:t xml:space="preserve"> the</w:t>
      </w:r>
      <w:r w:rsidRPr="49B4385A">
        <w:rPr>
          <w:rFonts w:eastAsia="Arial" w:cs="Arial"/>
          <w:szCs w:val="20"/>
        </w:rPr>
        <w:t xml:space="preserve"> implementation of </w:t>
      </w:r>
      <w:r w:rsidRPr="49B4385A" w:rsidR="65226A53">
        <w:rPr>
          <w:rFonts w:eastAsia="Arial" w:cs="Arial"/>
          <w:szCs w:val="20"/>
        </w:rPr>
        <w:t>Objective Seasonal Forecasting (</w:t>
      </w:r>
      <w:r w:rsidRPr="49B4385A">
        <w:rPr>
          <w:rFonts w:eastAsia="Arial" w:cs="Arial"/>
          <w:szCs w:val="20"/>
        </w:rPr>
        <w:t>OSF</w:t>
      </w:r>
      <w:r w:rsidRPr="49B4385A" w:rsidR="39D20322">
        <w:rPr>
          <w:rFonts w:eastAsia="Arial" w:cs="Arial"/>
          <w:szCs w:val="20"/>
        </w:rPr>
        <w:t>)</w:t>
      </w:r>
      <w:r w:rsidRPr="49B4385A">
        <w:rPr>
          <w:rFonts w:eastAsia="Arial" w:cs="Arial"/>
          <w:szCs w:val="20"/>
        </w:rPr>
        <w:t xml:space="preserve"> at</w:t>
      </w:r>
      <w:r w:rsidRPr="49B4385A" w:rsidR="21FBCDF9">
        <w:rPr>
          <w:rFonts w:eastAsia="Arial" w:cs="Arial"/>
          <w:szCs w:val="20"/>
        </w:rPr>
        <w:t xml:space="preserve"> the</w:t>
      </w:r>
      <w:r w:rsidRPr="49B4385A">
        <w:rPr>
          <w:rFonts w:eastAsia="Arial" w:cs="Arial"/>
          <w:szCs w:val="20"/>
        </w:rPr>
        <w:t xml:space="preserve"> SADC CSC, including </w:t>
      </w:r>
      <w:r w:rsidRPr="49B4385A" w:rsidR="03AF3B8C">
        <w:rPr>
          <w:rFonts w:eastAsia="Arial" w:cs="Arial"/>
          <w:szCs w:val="20"/>
        </w:rPr>
        <w:t>all</w:t>
      </w:r>
      <w:r w:rsidRPr="49B4385A">
        <w:rPr>
          <w:rFonts w:eastAsia="Arial" w:cs="Arial"/>
          <w:szCs w:val="20"/>
        </w:rPr>
        <w:t xml:space="preserve"> </w:t>
      </w:r>
      <w:r w:rsidRPr="49B4385A" w:rsidR="03AF3B8C">
        <w:rPr>
          <w:rFonts w:eastAsia="Arial" w:cs="Arial"/>
          <w:szCs w:val="20"/>
        </w:rPr>
        <w:t xml:space="preserve">the </w:t>
      </w:r>
      <w:r w:rsidRPr="49B4385A">
        <w:rPr>
          <w:rFonts w:eastAsia="Arial" w:cs="Arial"/>
          <w:szCs w:val="20"/>
        </w:rPr>
        <w:t>activit</w:t>
      </w:r>
      <w:r w:rsidRPr="49B4385A" w:rsidR="1AFE098C">
        <w:rPr>
          <w:rFonts w:eastAsia="Arial" w:cs="Arial"/>
          <w:szCs w:val="20"/>
        </w:rPr>
        <w:t>ies undertaken to improve the</w:t>
      </w:r>
      <w:r w:rsidRPr="49B4385A">
        <w:rPr>
          <w:rFonts w:eastAsia="Arial" w:cs="Arial"/>
          <w:szCs w:val="20"/>
        </w:rPr>
        <w:t xml:space="preserve"> SARCOF</w:t>
      </w:r>
      <w:r w:rsidRPr="49B4385A" w:rsidR="04E4596B">
        <w:rPr>
          <w:rFonts w:eastAsia="Arial" w:cs="Arial"/>
          <w:szCs w:val="20"/>
        </w:rPr>
        <w:t xml:space="preserve"> CEM processes with the ultimate goal being </w:t>
      </w:r>
      <w:r w:rsidRPr="49B4385A">
        <w:rPr>
          <w:rFonts w:eastAsia="Arial" w:cs="Arial"/>
          <w:szCs w:val="20"/>
        </w:rPr>
        <w:t>to meet the best practice</w:t>
      </w:r>
      <w:r w:rsidRPr="49B4385A" w:rsidR="596F447A">
        <w:rPr>
          <w:rFonts w:eastAsia="Arial" w:cs="Arial"/>
          <w:szCs w:val="20"/>
        </w:rPr>
        <w:t>s as outline</w:t>
      </w:r>
      <w:r w:rsidRPr="49B4385A" w:rsidR="597A1737">
        <w:rPr>
          <w:rFonts w:eastAsia="Arial" w:cs="Arial"/>
          <w:szCs w:val="20"/>
        </w:rPr>
        <w:t>s</w:t>
      </w:r>
      <w:r w:rsidRPr="49B4385A" w:rsidR="596F447A">
        <w:rPr>
          <w:rFonts w:eastAsia="Arial" w:cs="Arial"/>
          <w:szCs w:val="20"/>
        </w:rPr>
        <w:t xml:space="preserve"> in the OSF RoadMap (SADC ClimSA, 2023). </w:t>
      </w:r>
      <w:r w:rsidR="2702F1B4">
        <w:t>Th</w:t>
      </w:r>
      <w:r w:rsidR="45BA2866">
        <w:t>e</w:t>
      </w:r>
      <w:r w:rsidR="2702F1B4">
        <w:t xml:space="preserve"> report </w:t>
      </w:r>
      <w:r w:rsidR="481FAA7F">
        <w:t>was</w:t>
      </w:r>
      <w:r w:rsidR="2702F1B4">
        <w:t xml:space="preserve"> developed towards the contribution of the</w:t>
      </w:r>
      <w:r w:rsidR="59DFC427">
        <w:t xml:space="preserve"> following</w:t>
      </w:r>
      <w:r w:rsidR="2702F1B4">
        <w:t xml:space="preserve"> Objectives and Activities</w:t>
      </w:r>
      <w:r w:rsidR="5272481E">
        <w:t xml:space="preserve"> in the ClimSA Programme</w:t>
      </w:r>
      <w:r w:rsidR="2702F1B4">
        <w:t>:</w:t>
      </w:r>
    </w:p>
    <w:p w:rsidR="00956AF9" w:rsidP="49B4385A" w:rsidRDefault="00956AF9" w14:paraId="0D831DA1" w14:textId="141B6D3A">
      <w:pPr>
        <w:spacing w:after="80"/>
        <w:rPr>
          <w:rFonts w:eastAsia="Arial"/>
          <w:b/>
          <w:bCs/>
        </w:rPr>
      </w:pPr>
    </w:p>
    <w:p w:rsidR="00956AF9" w:rsidP="49B4385A" w:rsidRDefault="00EC1CC1" w14:paraId="339ECB2C" w14:textId="46E862A2">
      <w:pPr>
        <w:spacing w:after="80"/>
        <w:rPr>
          <w:rFonts w:eastAsia="Arial"/>
          <w:b/>
          <w:bCs/>
        </w:rPr>
      </w:pPr>
      <w:r w:rsidRPr="49B4385A">
        <w:rPr>
          <w:rFonts w:eastAsia="Arial"/>
          <w:b/>
          <w:bCs/>
        </w:rPr>
        <w:t>O</w:t>
      </w:r>
      <w:r>
        <w:rPr>
          <w:rFonts w:eastAsia="Arial"/>
          <w:b/>
          <w:bCs/>
        </w:rPr>
        <w:t xml:space="preserve">utcome </w:t>
      </w:r>
      <w:r w:rsidRPr="49B4385A" w:rsidR="35ECC08C">
        <w:rPr>
          <w:rFonts w:eastAsia="Arial"/>
          <w:b/>
          <w:bCs/>
        </w:rPr>
        <w:t>3:</w:t>
      </w:r>
    </w:p>
    <w:p w:rsidR="00956AF9" w:rsidP="49B4385A" w:rsidRDefault="35ECC08C" w14:paraId="08BE4BBB" w14:textId="39281FB1">
      <w:pPr>
        <w:spacing w:after="80"/>
        <w:rPr>
          <w:rFonts w:eastAsia="Arial"/>
        </w:rPr>
      </w:pPr>
      <w:r w:rsidRPr="49B4385A">
        <w:rPr>
          <w:rFonts w:eastAsia="Arial"/>
        </w:rPr>
        <w:t>Access to Climate Information is improved by strengthening observation network, communication technology, enhancing climate monitoring systems and conducting Research, Climate Modelling and Climate Forecasting.</w:t>
      </w:r>
    </w:p>
    <w:p w:rsidR="00956AF9" w:rsidP="49B4385A" w:rsidRDefault="00956AF9" w14:paraId="1C7E9E67" w14:textId="49C7C38F">
      <w:pPr>
        <w:pStyle w:val="BodyTextNoNumb"/>
        <w:spacing w:after="80" w:line="240" w:lineRule="auto"/>
      </w:pPr>
    </w:p>
    <w:p w:rsidR="00956AF9" w:rsidP="49B4385A" w:rsidRDefault="28C71FF0" w14:paraId="18AC5525" w14:textId="4AEBC1CE">
      <w:pPr>
        <w:pStyle w:val="BodyTextNoNumb"/>
        <w:spacing w:after="80" w:line="240" w:lineRule="auto"/>
        <w:rPr>
          <w:rFonts w:eastAsia="Arial" w:cs="Arial"/>
          <w:szCs w:val="20"/>
        </w:rPr>
      </w:pPr>
      <w:r w:rsidRPr="49B4385A">
        <w:rPr>
          <w:rFonts w:eastAsia="Arial" w:cs="Arial"/>
          <w:b/>
          <w:bCs/>
          <w:szCs w:val="20"/>
        </w:rPr>
        <w:t>Activity-3.5:</w:t>
      </w:r>
      <w:r w:rsidRPr="49B4385A">
        <w:rPr>
          <w:rFonts w:eastAsia="Arial" w:cs="Arial"/>
          <w:szCs w:val="20"/>
        </w:rPr>
        <w:t xml:space="preserve"> Provide methods and tools for observational datasets and model inter-comparison at the regional scale to SADC CSC to assess which dataset are fit-for-purpose for the SADC region. </w:t>
      </w:r>
    </w:p>
    <w:p w:rsidR="00956AF9" w:rsidP="49B4385A" w:rsidRDefault="28C71FF0" w14:paraId="27C74192" w14:textId="4B157D81">
      <w:pPr>
        <w:pStyle w:val="BodyTextNoNumb"/>
        <w:spacing w:after="80" w:line="240" w:lineRule="auto"/>
        <w:rPr>
          <w:rFonts w:eastAsia="Arial" w:cs="Arial"/>
          <w:szCs w:val="20"/>
        </w:rPr>
      </w:pPr>
      <w:r w:rsidRPr="49B4385A">
        <w:rPr>
          <w:rFonts w:eastAsia="Arial" w:cs="Arial"/>
          <w:szCs w:val="20"/>
        </w:rPr>
        <w:t xml:space="preserve">Sub-activity: </w:t>
      </w:r>
    </w:p>
    <w:p w:rsidR="00956AF9" w:rsidP="49B4385A" w:rsidRDefault="28C71FF0" w14:paraId="68F2F7E0" w14:textId="526640C4">
      <w:pPr>
        <w:pStyle w:val="BodyTextNoNumb"/>
        <w:spacing w:after="80" w:line="240" w:lineRule="auto"/>
        <w:ind w:left="720"/>
        <w:rPr>
          <w:rFonts w:eastAsia="Arial" w:cs="Arial"/>
          <w:szCs w:val="20"/>
        </w:rPr>
      </w:pPr>
      <w:r w:rsidRPr="49B4385A">
        <w:rPr>
          <w:rFonts w:eastAsia="Arial" w:cs="Arial"/>
          <w:szCs w:val="20"/>
        </w:rPr>
        <w:t>c: Build its capacity to produce regionally optimized objective seasonal forecasts, develop regional customisation of the Climate Services Toolkit to meet regional needs</w:t>
      </w:r>
    </w:p>
    <w:p w:rsidR="00956AF9" w:rsidP="49B4385A" w:rsidRDefault="00956AF9" w14:paraId="18E8EF57" w14:textId="27856E1C">
      <w:pPr>
        <w:pStyle w:val="BodyTextNoNumb"/>
        <w:spacing w:after="80" w:line="240" w:lineRule="auto"/>
      </w:pPr>
    </w:p>
    <w:p w:rsidR="00956AF9" w:rsidP="49B4385A" w:rsidRDefault="28C71FF0" w14:paraId="554EF9CA" w14:textId="16660A83">
      <w:pPr>
        <w:pStyle w:val="BodyTextNoNumb"/>
        <w:spacing w:after="80" w:line="240" w:lineRule="auto"/>
        <w:rPr>
          <w:rFonts w:eastAsia="Arial" w:cs="Arial"/>
          <w:szCs w:val="20"/>
        </w:rPr>
      </w:pPr>
      <w:r w:rsidRPr="49B4385A">
        <w:rPr>
          <w:rFonts w:eastAsia="Arial" w:cs="Arial"/>
          <w:szCs w:val="20"/>
        </w:rPr>
        <w:t xml:space="preserve">In addition to this </w:t>
      </w:r>
      <w:r w:rsidRPr="49B4385A" w:rsidR="06A8F104">
        <w:rPr>
          <w:rFonts w:eastAsia="Arial" w:cs="Arial"/>
          <w:szCs w:val="20"/>
        </w:rPr>
        <w:t xml:space="preserve">specific </w:t>
      </w:r>
      <w:r w:rsidRPr="49B4385A">
        <w:rPr>
          <w:rFonts w:eastAsia="Arial" w:cs="Arial"/>
          <w:szCs w:val="20"/>
        </w:rPr>
        <w:t>activity, this report a</w:t>
      </w:r>
      <w:r w:rsidRPr="49B4385A" w:rsidR="6FC95C2E">
        <w:rPr>
          <w:rFonts w:eastAsia="Arial" w:cs="Arial"/>
          <w:szCs w:val="20"/>
        </w:rPr>
        <w:t>lso</w:t>
      </w:r>
      <w:r w:rsidRPr="49B4385A" w:rsidR="111078F2">
        <w:rPr>
          <w:rFonts w:eastAsia="Arial" w:cs="Arial"/>
          <w:szCs w:val="20"/>
        </w:rPr>
        <w:t xml:space="preserve"> contributed to the </w:t>
      </w:r>
      <w:r w:rsidRPr="49B4385A" w:rsidR="2DB197D7">
        <w:rPr>
          <w:rFonts w:eastAsia="Arial" w:cs="Arial"/>
          <w:szCs w:val="20"/>
        </w:rPr>
        <w:t>following Activities</w:t>
      </w:r>
      <w:r w:rsidRPr="49B4385A" w:rsidR="111078F2">
        <w:rPr>
          <w:rFonts w:eastAsia="Arial" w:cs="Arial"/>
          <w:szCs w:val="20"/>
        </w:rPr>
        <w:t>:</w:t>
      </w:r>
    </w:p>
    <w:p w:rsidR="00956AF9" w:rsidP="49B4385A" w:rsidRDefault="00956AF9" w14:paraId="26F6CD9A" w14:textId="5ED8BC1D">
      <w:pPr>
        <w:pStyle w:val="BodyTextNoNumb"/>
        <w:spacing w:after="80" w:line="240" w:lineRule="auto"/>
        <w:rPr>
          <w:rFonts w:eastAsia="Arial" w:cs="Arial"/>
          <w:szCs w:val="20"/>
        </w:rPr>
      </w:pPr>
    </w:p>
    <w:p w:rsidR="00956AF9" w:rsidP="49B4385A" w:rsidRDefault="731D7ADB" w14:paraId="53956197" w14:textId="2DC45DCD">
      <w:pPr>
        <w:pStyle w:val="BodyTextNoNumb"/>
        <w:spacing w:after="80" w:line="240" w:lineRule="auto"/>
        <w:rPr>
          <w:rFonts w:eastAsia="Arial" w:cs="Arial"/>
          <w:szCs w:val="20"/>
        </w:rPr>
      </w:pPr>
      <w:r w:rsidRPr="49B4385A">
        <w:rPr>
          <w:rFonts w:eastAsia="Arial" w:cs="Arial"/>
          <w:b/>
          <w:bCs/>
          <w:szCs w:val="20"/>
        </w:rPr>
        <w:t xml:space="preserve">Activity 2.1: </w:t>
      </w:r>
      <w:r w:rsidRPr="49B4385A">
        <w:rPr>
          <w:rFonts w:eastAsia="Arial" w:cs="Arial"/>
          <w:szCs w:val="20"/>
        </w:rPr>
        <w:t xml:space="preserve">Enhance SADC CSC capacity to produce, deliver and improve Climate Service, through Climate Service Information System (CSIS) at regional level. </w:t>
      </w:r>
    </w:p>
    <w:p w:rsidR="00956AF9" w:rsidP="49B4385A" w:rsidRDefault="731D7ADB" w14:paraId="5C69B9AC" w14:textId="07B33347">
      <w:pPr>
        <w:pStyle w:val="BodyTextNoNumb"/>
        <w:spacing w:after="80" w:line="240" w:lineRule="auto"/>
        <w:rPr>
          <w:rFonts w:eastAsia="Arial" w:cs="Arial"/>
          <w:szCs w:val="20"/>
        </w:rPr>
      </w:pPr>
      <w:r w:rsidRPr="49B4385A">
        <w:rPr>
          <w:rFonts w:eastAsia="Arial" w:cs="Arial"/>
          <w:szCs w:val="20"/>
        </w:rPr>
        <w:t xml:space="preserve">Sub-activity: </w:t>
      </w:r>
    </w:p>
    <w:p w:rsidR="00956AF9" w:rsidP="0BA45279" w:rsidRDefault="6D04F55D" w14:paraId="0F045151" w14:textId="5048B698">
      <w:pPr>
        <w:pStyle w:val="BodyTextNoNumb"/>
        <w:spacing w:after="80" w:line="240" w:lineRule="auto"/>
        <w:ind w:left="720"/>
        <w:rPr>
          <w:rFonts w:eastAsia="Arial" w:cs="Arial"/>
        </w:rPr>
      </w:pPr>
      <w:r w:rsidRPr="0BA45279">
        <w:rPr>
          <w:rFonts w:eastAsia="Arial" w:cs="Arial"/>
        </w:rPr>
        <w:t>c: Set priorities on the core functions as a potential WMO RCC and describe climate services.</w:t>
      </w:r>
    </w:p>
    <w:p w:rsidR="00320149" w:rsidP="49B4385A" w:rsidRDefault="00320149" w14:paraId="12F40877" w14:textId="77777777">
      <w:pPr>
        <w:pStyle w:val="BodyTextNoNumb"/>
        <w:spacing w:after="80" w:line="240" w:lineRule="auto"/>
        <w:ind w:left="720"/>
        <w:rPr>
          <w:rFonts w:eastAsia="Arial" w:cs="Arial"/>
          <w:szCs w:val="20"/>
        </w:rPr>
      </w:pPr>
    </w:p>
    <w:p w:rsidR="00956AF9" w:rsidP="49B4385A" w:rsidRDefault="731D7ADB" w14:paraId="34A5E6C7" w14:textId="4D179C95">
      <w:pPr>
        <w:pStyle w:val="BodyTextNoNumb"/>
        <w:spacing w:after="80" w:line="240" w:lineRule="auto"/>
        <w:rPr>
          <w:rFonts w:eastAsia="Arial" w:cs="Arial"/>
          <w:szCs w:val="20"/>
        </w:rPr>
      </w:pPr>
      <w:r w:rsidRPr="49B4385A">
        <w:rPr>
          <w:rFonts w:eastAsia="Arial" w:cs="Arial"/>
          <w:b/>
          <w:bCs/>
          <w:szCs w:val="20"/>
        </w:rPr>
        <w:t>Activity 2.5:</w:t>
      </w:r>
      <w:r w:rsidRPr="49B4385A">
        <w:rPr>
          <w:rFonts w:eastAsia="Arial" w:cs="Arial"/>
          <w:szCs w:val="20"/>
        </w:rPr>
        <w:t xml:space="preserve"> Define and develop the Regional thematic products for Climate Services. </w:t>
      </w:r>
    </w:p>
    <w:p w:rsidR="00956AF9" w:rsidP="0BA45279" w:rsidRDefault="6D04F55D" w14:paraId="07AFFF67" w14:textId="420FCBFE">
      <w:pPr>
        <w:pStyle w:val="BodyTextNoNumb"/>
        <w:spacing w:after="80" w:line="240" w:lineRule="auto"/>
        <w:rPr>
          <w:rFonts w:eastAsia="Arial" w:cs="Arial"/>
        </w:rPr>
      </w:pPr>
      <w:r w:rsidRPr="0BA45279">
        <w:rPr>
          <w:rFonts w:eastAsia="Arial" w:cs="Arial"/>
        </w:rPr>
        <w:t xml:space="preserve">Sub-activity: </w:t>
      </w:r>
    </w:p>
    <w:p w:rsidR="00956AF9" w:rsidP="0BA45279" w:rsidRDefault="6D04F55D" w14:paraId="24249612" w14:textId="3229D07E">
      <w:pPr>
        <w:pStyle w:val="BodyTextNoNumb"/>
        <w:spacing w:after="80" w:line="240" w:lineRule="auto"/>
        <w:ind w:left="720"/>
        <w:rPr>
          <w:rFonts w:eastAsia="Arial" w:cs="Arial"/>
        </w:rPr>
      </w:pPr>
      <w:r w:rsidRPr="0BA45279">
        <w:rPr>
          <w:rFonts w:eastAsia="Arial" w:cs="Arial"/>
        </w:rPr>
        <w:t xml:space="preserve">a: Generate the different sectoral tailored climate services with a focus on climate prediction and projection for socio-economic sectors </w:t>
      </w:r>
    </w:p>
    <w:p w:rsidR="00320149" w:rsidP="0BA45279" w:rsidRDefault="00320149" w14:paraId="000E2985" w14:textId="77777777">
      <w:pPr>
        <w:pStyle w:val="BodyTextNoNumb"/>
        <w:spacing w:after="80" w:line="240" w:lineRule="auto"/>
        <w:ind w:left="720"/>
        <w:rPr>
          <w:rFonts w:eastAsia="Arial" w:cs="Arial"/>
        </w:rPr>
      </w:pPr>
    </w:p>
    <w:p w:rsidR="00956AF9" w:rsidP="49B4385A" w:rsidRDefault="731D7ADB" w14:paraId="303882EC" w14:textId="7F1C285C">
      <w:pPr>
        <w:spacing w:after="0"/>
      </w:pPr>
      <w:r w:rsidRPr="49B4385A">
        <w:rPr>
          <w:rFonts w:eastAsia="Arial"/>
          <w:b/>
          <w:bCs/>
        </w:rPr>
        <w:t>Activity-3.2:</w:t>
      </w:r>
      <w:r w:rsidRPr="49B4385A">
        <w:rPr>
          <w:rFonts w:eastAsia="Arial"/>
        </w:rPr>
        <w:t xml:space="preserve"> Ensure SADC CSC and NMHS have improved operational access to climate information made available at global level by international partners (Copernicus, ECMWF, EUMETSAT, others), including the promotion of </w:t>
      </w:r>
      <w:r w:rsidRPr="00592289" w:rsidR="00592289">
        <w:rPr>
          <w:rFonts w:eastAsia="Arial"/>
        </w:rPr>
        <w:t>agreements between RCCs and global information providers to sustain access to global data</w:t>
      </w:r>
      <w:r w:rsidR="00592289">
        <w:rPr>
          <w:rFonts w:eastAsia="Arial"/>
        </w:rPr>
        <w:t>.</w:t>
      </w:r>
    </w:p>
    <w:p w:rsidR="00956AF9" w:rsidP="49B4385A" w:rsidRDefault="00956AF9" w14:paraId="69FCFA59" w14:textId="76EEB4B1">
      <w:pPr>
        <w:spacing w:after="0"/>
        <w:rPr>
          <w:rFonts w:eastAsia="Arial"/>
        </w:rPr>
      </w:pPr>
    </w:p>
    <w:p w:rsidR="00956AF9" w:rsidP="0BA45279" w:rsidRDefault="3F993B57" w14:paraId="4F754913" w14:textId="66953325">
      <w:pPr>
        <w:spacing w:after="120"/>
      </w:pPr>
      <w:r>
        <w:t>In summary, t</w:t>
      </w:r>
      <w:r w:rsidR="2D17E337">
        <w:t>his report provides an overview of developments in processes and products related to seasonal forecasting at CSC implemented by ClimSA TA and summarizes the current (August 2024) status of these products and processes. Specifically, it sets the developments against:</w:t>
      </w:r>
    </w:p>
    <w:p w:rsidR="00956AF9" w:rsidP="0BA45279" w:rsidRDefault="2D17E337" w14:paraId="60701BF7" w14:textId="3F7C1EE9">
      <w:pPr>
        <w:pStyle w:val="ListParagraph"/>
        <w:numPr>
          <w:ilvl w:val="0"/>
          <w:numId w:val="11"/>
        </w:numPr>
        <w:spacing w:after="120"/>
        <w:ind w:left="714" w:hanging="357"/>
        <w:rPr>
          <w:rFonts w:eastAsia="Arial"/>
          <w:sz w:val="19"/>
          <w:szCs w:val="19"/>
        </w:rPr>
      </w:pPr>
      <w:r>
        <w:t>OSF principles formulated by WMO (</w:t>
      </w:r>
      <w:r w:rsidRPr="0BA45279">
        <w:rPr>
          <w:rFonts w:eastAsia="Arial"/>
          <w:sz w:val="19"/>
          <w:szCs w:val="19"/>
        </w:rPr>
        <w:t>WMO, 2020).</w:t>
      </w:r>
    </w:p>
    <w:p w:rsidR="00956AF9" w:rsidP="0BA45279" w:rsidRDefault="2D17E337" w14:paraId="2FF4A8E3" w14:textId="06E457C4">
      <w:pPr>
        <w:numPr>
          <w:ilvl w:val="0"/>
          <w:numId w:val="11"/>
        </w:numPr>
        <w:spacing w:after="120"/>
        <w:ind w:left="714" w:hanging="357"/>
      </w:pPr>
      <w:r>
        <w:t>OSF roadmap developed in the earlier phases of ClimSA (SADC Clim</w:t>
      </w:r>
      <w:r w:rsidR="2F2F46D3">
        <w:t>SA</w:t>
      </w:r>
      <w:r>
        <w:t>, 2023).</w:t>
      </w:r>
    </w:p>
    <w:p w:rsidR="00956AF9" w:rsidP="0BA45279" w:rsidRDefault="2D17E337" w14:paraId="78453B7E" w14:textId="13E49F69">
      <w:pPr>
        <w:numPr>
          <w:ilvl w:val="0"/>
          <w:numId w:val="11"/>
        </w:numPr>
        <w:spacing w:after="120"/>
        <w:ind w:left="714" w:hanging="357"/>
      </w:pPr>
      <w:r>
        <w:t>Mandatory RCC functions as determined by WMO RCC requirements (WMO, nd).</w:t>
      </w:r>
    </w:p>
    <w:p w:rsidR="00956AF9" w:rsidP="49B4385A" w:rsidRDefault="2702F1B4" w14:paraId="187DCFE7" w14:textId="54609CD9">
      <w:pPr>
        <w:pStyle w:val="BodyText"/>
      </w:pPr>
      <w:r>
        <w:t xml:space="preserve">Based on the above, recommendations about future activities towards strengthening of OSF processes at CSC are made. </w:t>
      </w:r>
    </w:p>
    <w:p w:rsidR="00956AF9" w:rsidP="49B4385A" w:rsidRDefault="2702F1B4" w14:paraId="1F1636C5" w14:textId="785E9338">
      <w:pPr>
        <w:pStyle w:val="BodyText"/>
      </w:pPr>
      <w:r>
        <w:t>The report is accompanied by two appendices:</w:t>
      </w:r>
    </w:p>
    <w:p w:rsidR="00956AF9" w:rsidP="49B4385A" w:rsidRDefault="2D17E337" w14:paraId="7E76C2FF" w14:textId="642C98B7">
      <w:pPr>
        <w:pStyle w:val="BodyText"/>
      </w:pPr>
      <w:r w:rsidRPr="0BA45279">
        <w:rPr>
          <w:b/>
          <w:bCs/>
        </w:rPr>
        <w:t>Appendix A:</w:t>
      </w:r>
      <w:r>
        <w:t xml:space="preserve"> A manual for the automated system of processing of multi-model ensemble seasonal forecast implemented at CSC.</w:t>
      </w:r>
    </w:p>
    <w:p w:rsidR="00956AF9" w:rsidP="49B4385A" w:rsidRDefault="2D17E337" w14:paraId="2DA88EC4" w14:textId="02C89F60">
      <w:pPr>
        <w:pStyle w:val="BodyText"/>
      </w:pPr>
      <w:r w:rsidRPr="0BA45279">
        <w:rPr>
          <w:b/>
          <w:bCs/>
        </w:rPr>
        <w:t>Appendix B:</w:t>
      </w:r>
      <w:r>
        <w:t xml:space="preserve"> Evaluation of skill of dynamical models over the SADC region.</w:t>
      </w:r>
    </w:p>
    <w:p w:rsidR="00956AF9" w:rsidP="49B4385A" w:rsidRDefault="00956AF9" w14:paraId="15293D8B" w14:textId="465A8D8D"/>
    <w:p w:rsidR="004D785D" w:rsidP="004D785D" w:rsidRDefault="00165475" w14:paraId="5AF56EC1" w14:textId="0E71A45B">
      <w:pPr>
        <w:pStyle w:val="Heading1"/>
      </w:pPr>
      <w:bookmarkStart w:name="_Toc174607499" w:id="27"/>
      <w:r>
        <w:t>OSF implementation status</w:t>
      </w:r>
      <w:bookmarkEnd w:id="27"/>
    </w:p>
    <w:p w:rsidRPr="00165475" w:rsidR="00165475" w:rsidP="00165475" w:rsidRDefault="00D3773A" w14:paraId="317C172C" w14:textId="554D2544">
      <w:pPr>
        <w:spacing w:after="0"/>
      </w:pPr>
      <w:r>
        <w:t xml:space="preserve">The ClimSA programme </w:t>
      </w:r>
      <w:r w:rsidR="00262A87">
        <w:t xml:space="preserve">aims to strengthen the climate service value-chain through building the capacities of decision-makers at all levels to make effective use of climate information and services.​As part of that aim </w:t>
      </w:r>
      <w:r w:rsidR="00527612">
        <w:t>the SADC ClimSA project has an</w:t>
      </w:r>
      <w:r w:rsidR="00165475">
        <w:t xml:space="preserve"> objective </w:t>
      </w:r>
      <w:r w:rsidR="00630A22">
        <w:t>to</w:t>
      </w:r>
      <w:r w:rsidR="00165475">
        <w:t xml:space="preserve"> improve delivery of effective climate services at the regional and national level.</w:t>
      </w:r>
      <w:r w:rsidR="00094ED8">
        <w:t xml:space="preserve"> </w:t>
      </w:r>
      <w:r w:rsidR="00034BF8">
        <w:t>To deliver this objective, o</w:t>
      </w:r>
      <w:r w:rsidR="00165475">
        <w:t>ne of the necessary pre-requisites to achieving this is the availability of a relevant, reliable, and useful seasonal forecast</w:t>
      </w:r>
      <w:r w:rsidR="00034BF8">
        <w:t xml:space="preserve">ing system </w:t>
      </w:r>
      <w:r w:rsidR="009B781E">
        <w:t>that produces</w:t>
      </w:r>
      <w:r w:rsidR="00165475">
        <w:t xml:space="preserve"> product</w:t>
      </w:r>
      <w:r w:rsidR="009B781E">
        <w:t>s</w:t>
      </w:r>
      <w:r w:rsidR="00165475">
        <w:t xml:space="preserve"> </w:t>
      </w:r>
      <w:r w:rsidR="009B781E">
        <w:t>that are underpinned by</w:t>
      </w:r>
      <w:r w:rsidR="00165475">
        <w:t xml:space="preserve"> robust </w:t>
      </w:r>
      <w:r w:rsidR="009B781E">
        <w:t xml:space="preserve">climate </w:t>
      </w:r>
      <w:r w:rsidR="00165475">
        <w:t>science</w:t>
      </w:r>
      <w:r w:rsidR="009B781E">
        <w:t xml:space="preserve"> principles and evidence</w:t>
      </w:r>
      <w:r w:rsidR="00165475">
        <w:t>. For that, the seasonal forecast procedures must be traceable, reproducible, and well documented, i.e., fulfilling the characteristics of the Objective Seasonal Forecast (OSF) as laid down by the WMO Guidance on Operational Practices for Objective Seasonal Forecasting.</w:t>
      </w:r>
    </w:p>
    <w:p w:rsidRPr="00165475" w:rsidR="00165475" w:rsidP="00165475" w:rsidRDefault="00165475" w14:paraId="0091CCE7" w14:textId="77777777">
      <w:pPr>
        <w:spacing w:after="0"/>
      </w:pPr>
    </w:p>
    <w:p w:rsidRPr="00165475" w:rsidR="00165475" w:rsidP="00165475" w:rsidRDefault="00165475" w14:paraId="746E6C31" w14:textId="312F449B">
      <w:pPr>
        <w:spacing w:after="0"/>
      </w:pPr>
      <w:r>
        <w:t xml:space="preserve">Generation of such </w:t>
      </w:r>
      <w:r w:rsidR="007525BC">
        <w:t>Long-Range F</w:t>
      </w:r>
      <w:r>
        <w:t>orecast</w:t>
      </w:r>
      <w:r w:rsidR="007525BC">
        <w:t xml:space="preserve"> (LRF)</w:t>
      </w:r>
      <w:r>
        <w:t xml:space="preserve"> products i</w:t>
      </w:r>
      <w:r w:rsidR="007525BC">
        <w:t>s</w:t>
      </w:r>
      <w:r>
        <w:t xml:space="preserve"> one of the core functions of the SADC </w:t>
      </w:r>
      <w:r w:rsidR="007525BC">
        <w:t>CSC</w:t>
      </w:r>
      <w:r>
        <w:t xml:space="preserve"> as a potential WMO Regional Climate Centre (RCC).</w:t>
      </w:r>
    </w:p>
    <w:p w:rsidRPr="00165475" w:rsidR="00165475" w:rsidP="00165475" w:rsidRDefault="00165475" w14:paraId="4B398F6F" w14:textId="77777777">
      <w:pPr>
        <w:spacing w:after="0"/>
      </w:pPr>
    </w:p>
    <w:p w:rsidRPr="007525BC" w:rsidR="00165475" w:rsidP="49B4385A" w:rsidRDefault="79CBB5CF" w14:paraId="5E66C2FB" w14:textId="154A7059">
      <w:pPr>
        <w:spacing w:after="0"/>
        <w:rPr>
          <w:rFonts w:eastAsia="Arial"/>
          <w:sz w:val="19"/>
          <w:szCs w:val="19"/>
        </w:rPr>
      </w:pPr>
      <w:r>
        <w:t xml:space="preserve">Below, we </w:t>
      </w:r>
      <w:r w:rsidR="3C66F3EC">
        <w:t xml:space="preserve">provide a </w:t>
      </w:r>
      <w:r w:rsidR="48ADA617">
        <w:t>high-level</w:t>
      </w:r>
      <w:r w:rsidR="3C66F3EC">
        <w:t xml:space="preserve"> summary </w:t>
      </w:r>
      <w:r>
        <w:t>descri</w:t>
      </w:r>
      <w:r w:rsidR="3C66F3EC">
        <w:t>ption</w:t>
      </w:r>
      <w:r>
        <w:t xml:space="preserve"> the status of seasonal forecasting prior to the commencement of ClimSA activities, and subsequently highlight developments and current status (</w:t>
      </w:r>
      <w:r w:rsidR="6C572BC9">
        <w:t>August</w:t>
      </w:r>
      <w:r>
        <w:t xml:space="preserve"> 2024) set against:</w:t>
      </w:r>
    </w:p>
    <w:p w:rsidRPr="007525BC" w:rsidR="00165475" w:rsidP="49B4385A" w:rsidRDefault="79CBB5CF" w14:paraId="1500EF6A" w14:textId="52700013">
      <w:pPr>
        <w:pStyle w:val="ListParagraph"/>
        <w:numPr>
          <w:ilvl w:val="0"/>
          <w:numId w:val="11"/>
        </w:numPr>
        <w:spacing w:after="0"/>
        <w:rPr>
          <w:rFonts w:eastAsia="Arial"/>
          <w:sz w:val="19"/>
          <w:szCs w:val="19"/>
        </w:rPr>
      </w:pPr>
      <w:r>
        <w:t>OSF principles formulated by WMO (</w:t>
      </w:r>
      <w:r w:rsidRPr="49B4385A" w:rsidR="4BF05D34">
        <w:rPr>
          <w:rFonts w:eastAsia="Arial"/>
          <w:sz w:val="19"/>
          <w:szCs w:val="19"/>
        </w:rPr>
        <w:t>WMO, 2020</w:t>
      </w:r>
      <w:r w:rsidRPr="49B4385A">
        <w:rPr>
          <w:rFonts w:eastAsia="Arial"/>
          <w:sz w:val="19"/>
          <w:szCs w:val="19"/>
        </w:rPr>
        <w:t>)</w:t>
      </w:r>
    </w:p>
    <w:p w:rsidRPr="007525BC" w:rsidR="004D785D" w:rsidP="02070DFF" w:rsidRDefault="79CBB5CF" w14:paraId="65956C7C" w14:textId="566D40E8">
      <w:pPr>
        <w:numPr>
          <w:ilvl w:val="0"/>
          <w:numId w:val="11"/>
        </w:numPr>
        <w:spacing w:after="0"/>
      </w:pPr>
      <w:r>
        <w:t>OSF roadmap developed in the earlier phases of ClimSA (</w:t>
      </w:r>
      <w:r w:rsidR="46996032">
        <w:t>SADC C</w:t>
      </w:r>
      <w:r w:rsidR="05943E2A">
        <w:t>limsa</w:t>
      </w:r>
      <w:r w:rsidR="46996032">
        <w:t>, 2023)</w:t>
      </w:r>
    </w:p>
    <w:p w:rsidRPr="00165475" w:rsidR="004D785D" w:rsidP="02070DFF" w:rsidRDefault="79CBB5CF" w14:paraId="49B91D09" w14:textId="71996B05">
      <w:pPr>
        <w:numPr>
          <w:ilvl w:val="0"/>
          <w:numId w:val="11"/>
        </w:numPr>
        <w:spacing w:after="0"/>
      </w:pPr>
      <w:r>
        <w:t>Mandatory RCC functions as determined by WMO RCC requirements (</w:t>
      </w:r>
      <w:r w:rsidR="24755010">
        <w:t>WMO, nd</w:t>
      </w:r>
      <w:r>
        <w:t>)</w:t>
      </w:r>
    </w:p>
    <w:p w:rsidRPr="00B00823" w:rsidR="004D785D" w:rsidP="004D785D" w:rsidRDefault="79CBB5CF" w14:paraId="4BEDC8C3" w14:textId="4313F985">
      <w:pPr>
        <w:pStyle w:val="Heading2"/>
      </w:pPr>
      <w:bookmarkStart w:name="_Toc174607500" w:id="28"/>
      <w:r>
        <w:t xml:space="preserve">Status of seasonal forecasting and OSF at CSC prior to commencement of </w:t>
      </w:r>
      <w:r w:rsidR="42CC6154">
        <w:t xml:space="preserve">SADC </w:t>
      </w:r>
      <w:r>
        <w:t>ClimSA</w:t>
      </w:r>
      <w:bookmarkEnd w:id="28"/>
    </w:p>
    <w:p w:rsidR="00165475" w:rsidP="00165475" w:rsidRDefault="79CBB5CF" w14:paraId="0C30ACD1" w14:textId="00F7CACB">
      <w:pPr>
        <w:spacing w:after="0"/>
      </w:pPr>
      <w:r>
        <w:t xml:space="preserve">Prior to commencement on ClimSA, the only seasonal forecasting activity at CSC was the bi-annual  </w:t>
      </w:r>
      <w:r w:rsidR="42CC6154">
        <w:t>Southern Africa Regional Climate Outlook Forum (</w:t>
      </w:r>
      <w:r>
        <w:t>SARCOF</w:t>
      </w:r>
      <w:r w:rsidR="42CC6154">
        <w:t>)</w:t>
      </w:r>
      <w:r>
        <w:t xml:space="preserve"> process. </w:t>
      </w:r>
    </w:p>
    <w:p w:rsidR="00165475" w:rsidP="00165475" w:rsidRDefault="00165475" w14:paraId="42628C31" w14:textId="77777777">
      <w:pPr>
        <w:spacing w:after="0"/>
      </w:pPr>
      <w:r>
        <w:t xml:space="preserve"> </w:t>
      </w:r>
    </w:p>
    <w:p w:rsidRPr="004D785D" w:rsidR="004D785D" w:rsidP="00165475" w:rsidRDefault="00165475" w14:paraId="3FE91D4D" w14:textId="59E61D79">
      <w:pPr>
        <w:spacing w:after="0"/>
        <w:rPr>
          <w:highlight w:val="yellow"/>
        </w:rPr>
      </w:pPr>
      <w:r>
        <w:t>The CSC website included an automated seasonal forecasting system based on the Arpege 5 system developed by Meteofrance, but that system was no longer functional, and the relevant web page has been disabled during the initial review of the website and climate services products (</w:t>
      </w:r>
      <w:r w:rsidR="4506C466">
        <w:t>SADC Clim</w:t>
      </w:r>
      <w:r w:rsidR="0E32E1F1">
        <w:t>SA</w:t>
      </w:r>
      <w:r w:rsidR="4506C466">
        <w:t>, 2021</w:t>
      </w:r>
      <w:r>
        <w:t>).</w:t>
      </w:r>
    </w:p>
    <w:p w:rsidR="004D785D" w:rsidP="004D785D" w:rsidRDefault="00165475" w14:paraId="5D9359A5" w14:textId="78474151">
      <w:pPr>
        <w:pStyle w:val="Heading3"/>
      </w:pPr>
      <w:bookmarkStart w:name="_Toc174607501" w:id="29"/>
      <w:r>
        <w:t>SARCOF forecast process and product</w:t>
      </w:r>
      <w:r w:rsidR="002E48A5">
        <w:t>s</w:t>
      </w:r>
      <w:r>
        <w:t xml:space="preserve"> prior to ClimSA</w:t>
      </w:r>
      <w:bookmarkEnd w:id="29"/>
    </w:p>
    <w:p w:rsidR="00165475" w:rsidP="00165475" w:rsidRDefault="79CBB5CF" w14:paraId="69A12228" w14:textId="3C55C98E">
      <w:pPr>
        <w:spacing w:after="0"/>
      </w:pPr>
      <w:r>
        <w:t>SARCOF is a bi-annual event, first established in 1995, where a regional seasonal forecast is generated by a group of experts from the region’s NHMSs, and that information is presented in the form of a Seasonal Outlook document that also includes sectoral advisories.</w:t>
      </w:r>
    </w:p>
    <w:p w:rsidR="00165475" w:rsidP="00165475" w:rsidRDefault="00165475" w14:paraId="38A1949F" w14:textId="2AA46B6C">
      <w:pPr>
        <w:spacing w:after="0"/>
      </w:pPr>
    </w:p>
    <w:p w:rsidR="00165475" w:rsidP="345AE590" w:rsidRDefault="783419CE" w14:paraId="34B51A08" w14:textId="0C104372">
      <w:pPr>
        <w:pStyle w:val="BodyText"/>
        <w:spacing w:after="0"/>
      </w:pPr>
      <w:r>
        <w:t>Broadly, the SARCOF process is composed of two parts: </w:t>
      </w:r>
    </w:p>
    <w:p w:rsidR="00165475" w:rsidP="345AE590" w:rsidRDefault="0C4A0FC4" w14:paraId="5ECE7886" w14:textId="51CB6C32">
      <w:pPr>
        <w:pStyle w:val="BodyText"/>
        <w:numPr>
          <w:ilvl w:val="0"/>
          <w:numId w:val="12"/>
        </w:numPr>
        <w:spacing w:after="0"/>
      </w:pPr>
      <w:r>
        <w:t>Climate Experts Meeting (CEM) during which the seasonal forecast is generated, and the previous season forecast is evaluated. </w:t>
      </w:r>
    </w:p>
    <w:p w:rsidR="00165475" w:rsidP="345AE590" w:rsidRDefault="0C4A0FC4" w14:paraId="16DBAF06" w14:textId="11F6C346">
      <w:pPr>
        <w:pStyle w:val="BodyText"/>
        <w:numPr>
          <w:ilvl w:val="0"/>
          <w:numId w:val="12"/>
        </w:numPr>
        <w:spacing w:after="0"/>
      </w:pPr>
      <w:r>
        <w:t>SARCOF stakeholders' workshop - during which forecast is presented to stakeholders and sectoral advisories are developed.</w:t>
      </w:r>
    </w:p>
    <w:p w:rsidR="00165475" w:rsidP="00165475" w:rsidRDefault="00165475" w14:paraId="65A85369" w14:textId="633EFD3C">
      <w:pPr>
        <w:spacing w:after="0"/>
      </w:pPr>
    </w:p>
    <w:p w:rsidR="004D785D" w:rsidP="00165475" w:rsidRDefault="00165475" w14:paraId="0EC7274D" w14:textId="38ACFD26">
      <w:pPr>
        <w:spacing w:after="0"/>
      </w:pPr>
      <w:r>
        <w:t>Timing of SARCOF events is adjusted to the seasonality of rainfall in most of the SADC region which experiences a summer (Oct/Nov-Mar/Apr) rainfall regime (</w:t>
      </w:r>
      <w:r w:rsidR="008D11BD">
        <w:t xml:space="preserve">Figure </w:t>
      </w:r>
      <w:r w:rsidR="00454E18">
        <w:t>2-</w:t>
      </w:r>
      <w:r w:rsidR="008D11BD">
        <w:t>1</w:t>
      </w:r>
      <w:r>
        <w:t xml:space="preserve">). </w:t>
      </w:r>
      <w:r w:rsidR="000D28AF">
        <w:t>At</w:t>
      </w:r>
      <w:r>
        <w:t xml:space="preserve"> the start of the season (July/August) SARCOF event prepares the outlook for the first part and mid-rainy season, while the mid-season review, now mid-season (December/January) event prepares</w:t>
      </w:r>
      <w:r w:rsidR="000D28AF">
        <w:t xml:space="preserve"> an</w:t>
      </w:r>
      <w:r>
        <w:t xml:space="preserve"> outlook for</w:t>
      </w:r>
      <w:r w:rsidR="000D28AF">
        <w:t xml:space="preserve"> the</w:t>
      </w:r>
      <w:r>
        <w:t xml:space="preserve"> mid and late rainy season.</w:t>
      </w:r>
    </w:p>
    <w:p w:rsidR="345AE590" w:rsidP="345AE590" w:rsidRDefault="345AE590" w14:paraId="67B6D289" w14:textId="1733EF93">
      <w:pPr>
        <w:spacing w:after="0"/>
      </w:pPr>
    </w:p>
    <w:p w:rsidR="345AE590" w:rsidP="345AE590" w:rsidRDefault="4F5DF7B4" w14:paraId="73B06BF8" w14:textId="5A7CD4BB">
      <w:pPr>
        <w:pStyle w:val="BodyText"/>
        <w:spacing w:after="0"/>
      </w:pPr>
      <w:r>
        <w:t xml:space="preserve">SARCOF forecast is </w:t>
      </w:r>
      <w:r w:rsidR="67D24F64">
        <w:t xml:space="preserve">a zonal forecast expressed in the form of four categories: below normal, below normal to normal, normal to above normal and above normal, with prescribed tercile </w:t>
      </w:r>
      <w:r w:rsidR="52BF74F0">
        <w:t xml:space="preserve"> probabilties:</w:t>
      </w:r>
    </w:p>
    <w:p w:rsidR="360D6CF1" w:rsidP="360D6CF1" w:rsidRDefault="360D6CF1" w14:paraId="29347863" w14:textId="15C22002">
      <w:pPr>
        <w:pStyle w:val="BodyText"/>
        <w:spacing w:after="0"/>
      </w:pPr>
    </w:p>
    <w:p w:rsidR="345AE590" w:rsidP="345AE590" w:rsidRDefault="52BF74F0" w14:paraId="1E6EC483" w14:textId="1D0EB8CB">
      <w:pPr>
        <w:pStyle w:val="BodyText"/>
        <w:spacing w:after="0"/>
      </w:pPr>
      <w:r>
        <w:t>SARCOF below normal: 25,35,40</w:t>
      </w:r>
      <w:r w:rsidR="492B465B">
        <w:t xml:space="preserve"> - </w:t>
      </w:r>
      <w:r>
        <w:t>tercile above normal, normal and below normal</w:t>
      </w:r>
      <w:r w:rsidR="03E38B5E">
        <w:t xml:space="preserve"> resp</w:t>
      </w:r>
      <w:r w:rsidR="707723C9">
        <w:t>ectively</w:t>
      </w:r>
      <w:r w:rsidR="1DFC5539">
        <w:t>.</w:t>
      </w:r>
    </w:p>
    <w:p w:rsidR="345AE590" w:rsidP="345AE590" w:rsidRDefault="26DEFFB0" w14:paraId="407C81A5" w14:textId="73AD642B">
      <w:pPr>
        <w:pStyle w:val="BodyText"/>
        <w:spacing w:after="0"/>
      </w:pPr>
      <w:r>
        <w:t>SARCOF below normal to normal: 25,40,35</w:t>
      </w:r>
      <w:r w:rsidR="0FC65E3D">
        <w:t xml:space="preserve"> - </w:t>
      </w:r>
      <w:r>
        <w:t>tercile above normal, normal and below normal</w:t>
      </w:r>
      <w:r w:rsidR="24C08228">
        <w:t xml:space="preserve"> respectively</w:t>
      </w:r>
      <w:r w:rsidR="1CA05BF6">
        <w:t>.</w:t>
      </w:r>
    </w:p>
    <w:p w:rsidR="345AE590" w:rsidP="345AE590" w:rsidRDefault="26DEFFB0" w14:paraId="099EB181" w14:textId="393D33EB">
      <w:pPr>
        <w:pStyle w:val="BodyText"/>
        <w:spacing w:after="0"/>
      </w:pPr>
      <w:r>
        <w:t>SARCOF normal to above normal: 35,40,25</w:t>
      </w:r>
      <w:r w:rsidR="10692050">
        <w:t xml:space="preserve"> - </w:t>
      </w:r>
      <w:r>
        <w:t>tercile above normal, normal and below normal</w:t>
      </w:r>
      <w:r w:rsidR="35A18B5C">
        <w:t xml:space="preserve"> respectively</w:t>
      </w:r>
      <w:r w:rsidR="4250E4FB">
        <w:t>.</w:t>
      </w:r>
    </w:p>
    <w:p w:rsidR="345AE590" w:rsidP="345AE590" w:rsidRDefault="26DEFFB0" w14:paraId="239874D4" w14:textId="6FC6D638">
      <w:pPr>
        <w:pStyle w:val="BodyText"/>
        <w:spacing w:after="0"/>
      </w:pPr>
      <w:r>
        <w:t xml:space="preserve">SARCOF </w:t>
      </w:r>
      <w:r w:rsidR="4E3836C3">
        <w:t>a</w:t>
      </w:r>
      <w:r w:rsidR="4CCE0DB3">
        <w:t xml:space="preserve">bove </w:t>
      </w:r>
      <w:r>
        <w:t xml:space="preserve">normal: </w:t>
      </w:r>
      <w:r w:rsidR="274333B8">
        <w:t>40</w:t>
      </w:r>
      <w:r>
        <w:t>,</w:t>
      </w:r>
      <w:r w:rsidR="00FDF1DA">
        <w:t>35</w:t>
      </w:r>
      <w:r>
        <w:t>,</w:t>
      </w:r>
      <w:r w:rsidR="45A67F85">
        <w:t>2</w:t>
      </w:r>
      <w:r>
        <w:t>5</w:t>
      </w:r>
      <w:r w:rsidR="16B17F1A">
        <w:t xml:space="preserve"> - </w:t>
      </w:r>
      <w:r>
        <w:t>tercile above normal, normal and below normal</w:t>
      </w:r>
      <w:r w:rsidR="30A650B9">
        <w:t xml:space="preserve"> respectively.</w:t>
      </w:r>
    </w:p>
    <w:p w:rsidR="345AE590" w:rsidP="345AE590" w:rsidRDefault="345AE590" w14:paraId="34BE43ED" w14:textId="74D21195">
      <w:pPr>
        <w:pStyle w:val="BodyText"/>
        <w:spacing w:after="0"/>
      </w:pPr>
    </w:p>
    <w:p w:rsidR="4F5DF7B4" w:rsidP="345AE590" w:rsidRDefault="4F5DF7B4" w14:paraId="6B83D06F" w14:textId="18825B0B">
      <w:pPr>
        <w:pStyle w:val="BodyText"/>
        <w:spacing w:after="0"/>
      </w:pPr>
      <w:r>
        <w:t>Prior to ClimSA</w:t>
      </w:r>
      <w:r w:rsidR="56254957">
        <w:t>:</w:t>
      </w:r>
    </w:p>
    <w:p w:rsidR="56254957" w:rsidP="345AE590" w:rsidRDefault="58204FE9" w14:paraId="396713C6" w14:textId="28AE0D65">
      <w:pPr>
        <w:pStyle w:val="BodyText"/>
        <w:spacing w:after="0"/>
      </w:pPr>
      <w:r>
        <w:t>Z</w:t>
      </w:r>
      <w:r w:rsidR="579B0EBD">
        <w:t xml:space="preserve">ones used to capture regional differences in forecast signal were prescribed and based on </w:t>
      </w:r>
      <w:r w:rsidR="7D15683B">
        <w:t xml:space="preserve">classification of regional climate into season-specific homogeneous </w:t>
      </w:r>
      <w:r w:rsidR="4FA2F669">
        <w:t>regions</w:t>
      </w:r>
      <w:r w:rsidR="3C00C6D1">
        <w:t xml:space="preserve">. That classification was </w:t>
      </w:r>
      <w:r w:rsidR="03081CE5">
        <w:t>done in the past</w:t>
      </w:r>
      <w:r w:rsidR="61B11217">
        <w:t>,</w:t>
      </w:r>
      <w:r w:rsidR="03081CE5">
        <w:t xml:space="preserve"> </w:t>
      </w:r>
      <w:r w:rsidR="5C498972">
        <w:t xml:space="preserve">and </w:t>
      </w:r>
      <w:r w:rsidR="03081CE5">
        <w:t xml:space="preserve">documentation </w:t>
      </w:r>
      <w:r w:rsidR="2E67BD36">
        <w:t xml:space="preserve">of that process </w:t>
      </w:r>
      <w:r w:rsidR="2C421961">
        <w:t xml:space="preserve">is </w:t>
      </w:r>
      <w:r w:rsidR="03081CE5">
        <w:t>no longer available.</w:t>
      </w:r>
    </w:p>
    <w:p w:rsidR="42254D4B" w:rsidP="345AE590" w:rsidRDefault="1609FDA7" w14:paraId="5851BF93" w14:textId="6E549C6B">
      <w:pPr>
        <w:pStyle w:val="BodyText"/>
        <w:spacing w:after="0"/>
      </w:pPr>
      <w:r>
        <w:t>The forecast was presented without any information about its skill</w:t>
      </w:r>
      <w:r w:rsidR="29B5E897">
        <w:t xml:space="preserve"> and since the forecast categories were set to always present forecast signal, </w:t>
      </w:r>
      <w:r w:rsidR="7DFA97D8">
        <w:t xml:space="preserve">it </w:t>
      </w:r>
      <w:r w:rsidR="05250260">
        <w:t xml:space="preserve">was </w:t>
      </w:r>
      <w:r w:rsidR="7DFA97D8">
        <w:t>impossible to p</w:t>
      </w:r>
      <w:r w:rsidR="45D1923F">
        <w:t xml:space="preserve">resent a climatological (no-skill) </w:t>
      </w:r>
      <w:r w:rsidR="6305A51B">
        <w:t>forecast or</w:t>
      </w:r>
      <w:r w:rsidR="45D1923F">
        <w:t xml:space="preserve"> distinguish regions different in the co</w:t>
      </w:r>
      <w:r w:rsidR="27388E56">
        <w:t>nfidence in the forecast.</w:t>
      </w:r>
    </w:p>
    <w:p w:rsidR="345AE590" w:rsidP="345AE590" w:rsidRDefault="345AE590" w14:paraId="76D8422E" w14:textId="3BF7AB9C">
      <w:pPr>
        <w:spacing w:after="0"/>
      </w:pPr>
    </w:p>
    <w:p w:rsidR="00BA3473" w:rsidP="00BA3473" w:rsidRDefault="00165475" w14:paraId="30EC97F6" w14:textId="77777777">
      <w:pPr>
        <w:pStyle w:val="BodyText"/>
        <w:keepNext/>
      </w:pPr>
      <w:r>
        <w:rPr>
          <w:rFonts w:cs="Arial"/>
          <w:noProof/>
          <w:szCs w:val="20"/>
          <w:bdr w:val="none" w:color="auto" w:sz="0" w:space="0" w:frame="1"/>
        </w:rPr>
        <w:drawing>
          <wp:inline distT="0" distB="0" distL="0" distR="0" wp14:anchorId="2730A9C8" wp14:editId="0A033FD8">
            <wp:extent cx="5731510" cy="3151505"/>
            <wp:effectExtent l="0" t="0" r="2540" b="0"/>
            <wp:docPr id="528912986" name="Picture 1" descr="A graph with blue ba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12986" name="Picture 1" descr="A graph with blue bars and text&#10;&#10;Description automatically generated with medium confidenc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151505"/>
                    </a:xfrm>
                    <a:prstGeom prst="rect">
                      <a:avLst/>
                    </a:prstGeom>
                    <a:noFill/>
                    <a:ln>
                      <a:noFill/>
                    </a:ln>
                  </pic:spPr>
                </pic:pic>
              </a:graphicData>
            </a:graphic>
          </wp:inline>
        </w:drawing>
      </w:r>
    </w:p>
    <w:p w:rsidR="00BA3473" w:rsidP="00080D3E" w:rsidRDefault="2E4C1873" w14:paraId="34CB6B89" w14:textId="6168B01D">
      <w:pPr>
        <w:pStyle w:val="Caption"/>
      </w:pPr>
      <w:bookmarkStart w:name="_Toc174030610" w:id="30"/>
      <w:r>
        <w:t xml:space="preserve">Figure </w:t>
      </w:r>
      <w:r w:rsidR="00BA3473">
        <w:fldChar w:fldCharType="begin"/>
      </w:r>
      <w:r w:rsidR="00BA3473">
        <w:instrText xml:space="preserve"> STYLEREF 1 \s </w:instrText>
      </w:r>
      <w:r w:rsidR="00BA3473">
        <w:fldChar w:fldCharType="separate"/>
      </w:r>
      <w:r w:rsidR="002D7D40">
        <w:rPr>
          <w:noProof/>
        </w:rPr>
        <w:t>2</w:t>
      </w:r>
      <w:r w:rsidR="00BA3473">
        <w:fldChar w:fldCharType="end"/>
      </w:r>
      <w:r w:rsidR="00EE3404">
        <w:noBreakHyphen/>
      </w:r>
      <w:r w:rsidR="00BA3473">
        <w:fldChar w:fldCharType="begin"/>
      </w:r>
      <w:r w:rsidR="00BA3473">
        <w:instrText xml:space="preserve"> SEQ Figure \* ARABIC \s 1 </w:instrText>
      </w:r>
      <w:r w:rsidR="00BA3473">
        <w:fldChar w:fldCharType="separate"/>
      </w:r>
      <w:r w:rsidR="002D7D40">
        <w:rPr>
          <w:noProof/>
        </w:rPr>
        <w:t>1</w:t>
      </w:r>
      <w:r w:rsidR="00BA3473">
        <w:fldChar w:fldCharType="end"/>
      </w:r>
      <w:r>
        <w:t xml:space="preserve"> - Schematic illustrating timing of SARCOF Fora and CEM events</w:t>
      </w:r>
      <w:bookmarkEnd w:id="30"/>
    </w:p>
    <w:p w:rsidR="00BA3473" w:rsidP="00BA3473" w:rsidRDefault="00165475" w14:paraId="3849BE8E" w14:textId="77777777">
      <w:pPr>
        <w:pStyle w:val="BodyText"/>
        <w:keepNext/>
        <w:jc w:val="center"/>
      </w:pPr>
      <w:r>
        <w:rPr>
          <w:rFonts w:cs="Arial"/>
          <w:noProof/>
          <w:szCs w:val="20"/>
          <w:bdr w:val="none" w:color="auto" w:sz="0" w:space="0" w:frame="1"/>
        </w:rPr>
        <w:drawing>
          <wp:inline distT="0" distB="0" distL="0" distR="0" wp14:anchorId="03B5B214" wp14:editId="51F78768">
            <wp:extent cx="2855345" cy="3480179"/>
            <wp:effectExtent l="0" t="0" r="2540" b="6350"/>
            <wp:docPr id="847951088" name="Picture 2" descr="A diagram of a climate foreca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51088" name="Picture 2" descr="A diagram of a climate forecas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5345" cy="3480179"/>
                    </a:xfrm>
                    <a:prstGeom prst="rect">
                      <a:avLst/>
                    </a:prstGeom>
                    <a:noFill/>
                    <a:ln>
                      <a:noFill/>
                    </a:ln>
                  </pic:spPr>
                </pic:pic>
              </a:graphicData>
            </a:graphic>
          </wp:inline>
        </w:drawing>
      </w:r>
    </w:p>
    <w:p w:rsidR="00BA3473" w:rsidP="00080D3E" w:rsidRDefault="2E4C1873" w14:paraId="5ABF4B70" w14:textId="2EF9CF4E">
      <w:pPr>
        <w:pStyle w:val="Caption"/>
      </w:pPr>
      <w:bookmarkStart w:name="_Toc174030612" w:id="31"/>
      <w:r>
        <w:t xml:space="preserve">Figure </w:t>
      </w:r>
      <w:r w:rsidR="00BA3473">
        <w:fldChar w:fldCharType="begin"/>
      </w:r>
      <w:r w:rsidR="00BA3473">
        <w:instrText xml:space="preserve"> STYLEREF 1 \s </w:instrText>
      </w:r>
      <w:r w:rsidR="00BA3473">
        <w:fldChar w:fldCharType="separate"/>
      </w:r>
      <w:r w:rsidR="002D7D40">
        <w:rPr>
          <w:noProof/>
        </w:rPr>
        <w:t>2</w:t>
      </w:r>
      <w:r w:rsidR="00BA3473">
        <w:fldChar w:fldCharType="end"/>
      </w:r>
      <w:r w:rsidR="00EE3404">
        <w:noBreakHyphen/>
      </w:r>
      <w:r w:rsidR="00BA3473">
        <w:fldChar w:fldCharType="begin"/>
      </w:r>
      <w:r w:rsidR="00BA3473">
        <w:instrText xml:space="preserve"> SEQ Figure \* ARABIC \s 1 </w:instrText>
      </w:r>
      <w:r w:rsidR="00BA3473">
        <w:fldChar w:fldCharType="separate"/>
      </w:r>
      <w:r w:rsidR="002D7D40">
        <w:rPr>
          <w:noProof/>
        </w:rPr>
        <w:t>2</w:t>
      </w:r>
      <w:r w:rsidR="00BA3473">
        <w:fldChar w:fldCharType="end"/>
      </w:r>
      <w:r>
        <w:t xml:space="preserve"> - </w:t>
      </w:r>
      <w:r w:rsidRPr="00103770">
        <w:t>Schematic illustrating the principal elements of SARCOF and CEM processes</w:t>
      </w:r>
      <w:bookmarkEnd w:id="31"/>
    </w:p>
    <w:p w:rsidR="00BA3473" w:rsidP="00BA3473" w:rsidRDefault="004E0C10" w14:paraId="13153C20" w14:textId="77777777">
      <w:pPr>
        <w:pStyle w:val="BodyText"/>
        <w:keepNext/>
      </w:pPr>
      <w:r w:rsidRPr="004E0C10">
        <w:rPr>
          <w:noProof/>
        </w:rPr>
        <w:drawing>
          <wp:inline distT="0" distB="0" distL="0" distR="0" wp14:anchorId="7378928A" wp14:editId="34C6F902">
            <wp:extent cx="5731510" cy="3404870"/>
            <wp:effectExtent l="0" t="0" r="2540" b="5080"/>
            <wp:docPr id="786189876" name="Picture 11"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189876" name="Picture 11" descr="A diagram of a flowchart&#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3404870"/>
                    </a:xfrm>
                    <a:prstGeom prst="rect">
                      <a:avLst/>
                    </a:prstGeom>
                    <a:noFill/>
                    <a:ln>
                      <a:noFill/>
                    </a:ln>
                  </pic:spPr>
                </pic:pic>
              </a:graphicData>
            </a:graphic>
          </wp:inline>
        </w:drawing>
      </w:r>
    </w:p>
    <w:p w:rsidR="00BA3473" w:rsidP="00080D3E" w:rsidRDefault="2E4C1873" w14:paraId="300201D4" w14:textId="4C6AE7D4">
      <w:pPr>
        <w:pStyle w:val="Caption"/>
      </w:pPr>
      <w:bookmarkStart w:name="_Toc174030613" w:id="32"/>
      <w:r>
        <w:t xml:space="preserve">Figure </w:t>
      </w:r>
      <w:r w:rsidR="00BA3473">
        <w:fldChar w:fldCharType="begin"/>
      </w:r>
      <w:r w:rsidR="00BA3473">
        <w:instrText xml:space="preserve"> STYLEREF 1 \s </w:instrText>
      </w:r>
      <w:r w:rsidR="00BA3473">
        <w:fldChar w:fldCharType="separate"/>
      </w:r>
      <w:r w:rsidR="002D7D40">
        <w:rPr>
          <w:noProof/>
        </w:rPr>
        <w:t>2</w:t>
      </w:r>
      <w:r w:rsidR="00BA3473">
        <w:fldChar w:fldCharType="end"/>
      </w:r>
      <w:r w:rsidR="00EE3404">
        <w:noBreakHyphen/>
      </w:r>
      <w:r w:rsidR="00BA3473">
        <w:fldChar w:fldCharType="begin"/>
      </w:r>
      <w:r w:rsidR="00BA3473">
        <w:instrText xml:space="preserve"> SEQ Figure \* ARABIC \s 1 </w:instrText>
      </w:r>
      <w:r w:rsidR="00BA3473">
        <w:fldChar w:fldCharType="separate"/>
      </w:r>
      <w:r w:rsidR="002D7D40">
        <w:rPr>
          <w:noProof/>
        </w:rPr>
        <w:t>3</w:t>
      </w:r>
      <w:r w:rsidR="00BA3473">
        <w:fldChar w:fldCharType="end"/>
      </w:r>
      <w:r>
        <w:t xml:space="preserve"> - </w:t>
      </w:r>
      <w:r w:rsidRPr="00C346E1">
        <w:t>Procedure of derivation of country-level forecast during SARCOF-CEM prior to SARCOF</w:t>
      </w:r>
      <w:r>
        <w:t xml:space="preserve"> </w:t>
      </w:r>
      <w:r w:rsidRPr="00C346E1">
        <w:t>26</w:t>
      </w:r>
      <w:bookmarkEnd w:id="32"/>
    </w:p>
    <w:p w:rsidRPr="00165475" w:rsidR="00165475" w:rsidP="00165475" w:rsidRDefault="00165475" w14:paraId="515EAC9F" w14:textId="77777777">
      <w:pPr>
        <w:pStyle w:val="BodyText"/>
        <w:spacing w:after="0"/>
      </w:pPr>
      <w:r w:rsidRPr="00165475">
        <w:t>The SARCOF/CEM forecast procedure is relatively complex and involves two main steps: </w:t>
      </w:r>
    </w:p>
    <w:p w:rsidRPr="00165475" w:rsidR="00165475" w:rsidP="006556BA" w:rsidRDefault="000D28AF" w14:paraId="3811239B" w14:textId="23DE3927">
      <w:pPr>
        <w:pStyle w:val="BodyText"/>
        <w:numPr>
          <w:ilvl w:val="0"/>
          <w:numId w:val="13"/>
        </w:numPr>
        <w:spacing w:after="0"/>
      </w:pPr>
      <w:r>
        <w:t>D</w:t>
      </w:r>
      <w:r w:rsidR="00165475">
        <w:t>evelopment of country-level forecasts, and </w:t>
      </w:r>
    </w:p>
    <w:p w:rsidR="00165475" w:rsidP="006556BA" w:rsidRDefault="000D28AF" w14:paraId="048FD4F8" w14:textId="14457725">
      <w:pPr>
        <w:pStyle w:val="BodyText"/>
        <w:numPr>
          <w:ilvl w:val="0"/>
          <w:numId w:val="13"/>
        </w:numPr>
        <w:spacing w:after="0"/>
      </w:pPr>
      <w:r>
        <w:t>A</w:t>
      </w:r>
      <w:r w:rsidR="00165475">
        <w:t>ggregation of country forecasts to a regional forecast.</w:t>
      </w:r>
    </w:p>
    <w:p w:rsidRPr="00165475" w:rsidR="00165475" w:rsidP="00165475" w:rsidRDefault="00165475" w14:paraId="10FFF72E" w14:textId="77777777">
      <w:pPr>
        <w:pStyle w:val="BodyText"/>
        <w:spacing w:after="0"/>
        <w:ind w:left="720"/>
      </w:pPr>
    </w:p>
    <w:p w:rsidRPr="00165475" w:rsidR="00165475" w:rsidP="00165475" w:rsidRDefault="00165475" w14:paraId="0036B2FF" w14:textId="77777777">
      <w:pPr>
        <w:pStyle w:val="BodyText"/>
        <w:spacing w:after="0"/>
        <w:rPr>
          <w:u w:val="single"/>
        </w:rPr>
      </w:pPr>
      <w:r w:rsidRPr="00165475">
        <w:rPr>
          <w:u w:val="single"/>
        </w:rPr>
        <w:t>Country level forecast</w:t>
      </w:r>
    </w:p>
    <w:p w:rsidR="00165475" w:rsidP="49B4385A" w:rsidRDefault="79CBB5CF" w14:paraId="77ADEFCF" w14:textId="08A57C6B">
      <w:pPr>
        <w:pStyle w:val="BodyText"/>
        <w:spacing w:after="0"/>
      </w:pPr>
      <w:r>
        <w:t xml:space="preserve">The country-level forecast is derived based on two parallel analytical approaches - utilising the CFT and the </w:t>
      </w:r>
      <w:r w:rsidR="508B60AB">
        <w:t>Climate Predictability Tool (</w:t>
      </w:r>
      <w:r>
        <w:t>CPT</w:t>
      </w:r>
      <w:r w:rsidR="508B60AB">
        <w:t>)</w:t>
      </w:r>
      <w:r>
        <w:t xml:space="preserve"> tools (Fig</w:t>
      </w:r>
      <w:r w:rsidR="1E0B91B4">
        <w:t>ure</w:t>
      </w:r>
      <w:r w:rsidR="00DC4C26">
        <w:t>2-</w:t>
      </w:r>
      <w:r>
        <w:t xml:space="preserve">2). Each approach involves </w:t>
      </w:r>
      <w:r w:rsidR="1FB5E1D8">
        <w:t>several</w:t>
      </w:r>
      <w:r>
        <w:t xml:space="preserve"> choices and modalities</w:t>
      </w:r>
      <w:r w:rsidR="1D41EABB">
        <w:t xml:space="preserve"> (such as selection of predictors, different MOS approaches or different statistical models)</w:t>
      </w:r>
      <w:r>
        <w:t xml:space="preserve">, and there are no prescribed or even recommended ways of selecting them. The lack of prescribed is in a way appropriate as countries are allowed to make choices that best capture the specificity of their climate. </w:t>
      </w:r>
      <w:r w:rsidR="51C9F4DC">
        <w:t>Individual countries typically generate a number of different forecasts based on a range of predictors and statistical models</w:t>
      </w:r>
      <w:r w:rsidR="535DA740">
        <w:t>/tools</w:t>
      </w:r>
      <w:r w:rsidR="51C9F4DC">
        <w:t xml:space="preserve"> and combine them to generate the final country level forecast. </w:t>
      </w:r>
    </w:p>
    <w:p w:rsidR="345AE590" w:rsidP="345AE590" w:rsidRDefault="345AE590" w14:paraId="5741E53F" w14:textId="55A089F8">
      <w:pPr>
        <w:pStyle w:val="BodyText"/>
        <w:spacing w:after="0"/>
      </w:pPr>
    </w:p>
    <w:p w:rsidR="345AE590" w:rsidP="345AE590" w:rsidRDefault="6CFCC92C" w14:paraId="7DC3C33A" w14:textId="77ECB26A">
      <w:pPr>
        <w:pStyle w:val="BodyText"/>
        <w:spacing w:after="0"/>
      </w:pPr>
      <w:r>
        <w:t>P</w:t>
      </w:r>
      <w:r w:rsidR="3B14F786">
        <w:t xml:space="preserve">rior to ClimSA, </w:t>
      </w:r>
      <w:r w:rsidR="79CBB5CF">
        <w:t xml:space="preserve">there </w:t>
      </w:r>
      <w:r w:rsidR="212E776E">
        <w:t>was</w:t>
      </w:r>
      <w:r w:rsidR="79CBB5CF">
        <w:t xml:space="preserve"> no structural, formalised way to keep track of the choices made by individual countries.</w:t>
      </w:r>
      <w:r w:rsidR="05BC6E21">
        <w:t xml:space="preserve"> </w:t>
      </w:r>
      <w:r w:rsidR="79CBB5CF">
        <w:t xml:space="preserve">Additionally, there </w:t>
      </w:r>
      <w:r w:rsidR="38BF5EAC">
        <w:t>was</w:t>
      </w:r>
      <w:r w:rsidR="70C13509">
        <w:t xml:space="preserve"> no guidance </w:t>
      </w:r>
      <w:r w:rsidR="755C2C93">
        <w:t>on</w:t>
      </w:r>
      <w:r w:rsidR="79CBB5CF">
        <w:t xml:space="preserve"> </w:t>
      </w:r>
      <w:r w:rsidR="6414BE92">
        <w:t xml:space="preserve">the </w:t>
      </w:r>
      <w:r w:rsidR="79CBB5CF">
        <w:t xml:space="preserve">way </w:t>
      </w:r>
      <w:r w:rsidR="5BC8A2FA">
        <w:t xml:space="preserve">of </w:t>
      </w:r>
      <w:r w:rsidR="7C638457">
        <w:t xml:space="preserve">combining </w:t>
      </w:r>
      <w:r w:rsidR="30F2716F">
        <w:t>results from different predictors or models</w:t>
      </w:r>
      <w:r w:rsidR="79CBB5CF">
        <w:t xml:space="preserve"> to generate a country-level forecast. This process </w:t>
      </w:r>
      <w:r w:rsidR="500049F2">
        <w:t>was</w:t>
      </w:r>
      <w:r w:rsidR="79CBB5CF">
        <w:t xml:space="preserve"> not described in any document</w:t>
      </w:r>
      <w:r w:rsidR="6161169C">
        <w:t>, not documented in the material that was archived, and</w:t>
      </w:r>
      <w:r w:rsidR="79CBB5CF">
        <w:t xml:space="preserve">, from observation, not very transparent and subjective. </w:t>
      </w:r>
      <w:r w:rsidR="2843A6FA">
        <w:t xml:space="preserve">This </w:t>
      </w:r>
      <w:r w:rsidR="64386778">
        <w:t>led</w:t>
      </w:r>
      <w:r w:rsidR="2843A6FA">
        <w:t xml:space="preserve"> to a situation where the building blocks of the regional forecast were created by a variety of untraceable approaches with little consistency across country boundaries.</w:t>
      </w:r>
    </w:p>
    <w:p w:rsidR="00165475" w:rsidP="00165475" w:rsidRDefault="00165475" w14:paraId="28984157" w14:textId="77777777">
      <w:pPr>
        <w:pStyle w:val="BodyText"/>
        <w:spacing w:after="0"/>
      </w:pPr>
    </w:p>
    <w:p w:rsidRPr="00165475" w:rsidR="00165475" w:rsidP="00165475" w:rsidRDefault="00165475" w14:paraId="740F647F" w14:textId="77777777">
      <w:pPr>
        <w:pStyle w:val="BodyText"/>
        <w:spacing w:after="0"/>
        <w:rPr>
          <w:u w:val="single"/>
        </w:rPr>
      </w:pPr>
      <w:r w:rsidRPr="00165475">
        <w:rPr>
          <w:u w:val="single"/>
        </w:rPr>
        <w:t>Regional forecast</w:t>
      </w:r>
    </w:p>
    <w:p w:rsidR="00165475" w:rsidP="00165475" w:rsidRDefault="00165475" w14:paraId="0D8F4E55" w14:textId="77777777">
      <w:pPr>
        <w:pStyle w:val="BodyText"/>
        <w:spacing w:after="0"/>
      </w:pPr>
    </w:p>
    <w:p w:rsidR="70B6D238" w:rsidP="345AE590" w:rsidRDefault="70B6D238" w14:paraId="344307E7" w14:textId="690645F3">
      <w:pPr>
        <w:pStyle w:val="BodyText"/>
        <w:spacing w:after="0"/>
      </w:pPr>
      <w:r>
        <w:t>Regional level forecast is generated by aggregation of country-level forecasts during the so-called consen</w:t>
      </w:r>
      <w:r w:rsidR="0F6AF23D">
        <w:t xml:space="preserve">sus session at CEM (Figure </w:t>
      </w:r>
      <w:r w:rsidR="00DC4C26">
        <w:t>2-</w:t>
      </w:r>
      <w:r w:rsidR="0F6AF23D">
        <w:t>4</w:t>
      </w:r>
      <w:r w:rsidR="6DF26D94">
        <w:t xml:space="preserve">, Figure </w:t>
      </w:r>
      <w:r w:rsidR="00DC4C26">
        <w:t>2-</w:t>
      </w:r>
      <w:r w:rsidR="6DF26D94">
        <w:t>5</w:t>
      </w:r>
      <w:r w:rsidR="0F6AF23D">
        <w:t xml:space="preserve">). </w:t>
      </w:r>
    </w:p>
    <w:p w:rsidR="345AE590" w:rsidP="345AE590" w:rsidRDefault="345AE590" w14:paraId="35FC5E1D" w14:textId="0527EDC2">
      <w:pPr>
        <w:pStyle w:val="BodyText"/>
        <w:spacing w:after="0"/>
      </w:pPr>
    </w:p>
    <w:p w:rsidR="00BA3473" w:rsidP="00BA3473" w:rsidRDefault="0F6AF23D" w14:paraId="6C05E28D" w14:textId="09065182">
      <w:pPr>
        <w:pStyle w:val="BodyText"/>
        <w:keepNext/>
        <w:spacing w:after="0"/>
      </w:pPr>
      <w:r>
        <w:t>Prior to ClimSA, t</w:t>
      </w:r>
      <w:r w:rsidR="00165475">
        <w:t>he consensus process, similarly to the process involved in creating the country-level forecast lack</w:t>
      </w:r>
      <w:r w:rsidR="2DD007D8">
        <w:t>ed</w:t>
      </w:r>
      <w:r w:rsidR="00165475">
        <w:t xml:space="preserve"> clearly defined rules. The process appear</w:t>
      </w:r>
      <w:r w:rsidR="3FCFA937">
        <w:t>ed</w:t>
      </w:r>
      <w:r w:rsidR="00165475">
        <w:t xml:space="preserve"> to be simply a weakly structured discussion that </w:t>
      </w:r>
      <w:r w:rsidR="1CCEDBDA">
        <w:t>was</w:t>
      </w:r>
      <w:r w:rsidR="00165475">
        <w:t xml:space="preserve"> often influenced by power dynamics amongst participants. Results from the statistical models </w:t>
      </w:r>
      <w:r w:rsidR="6E5402C2">
        <w:t>were</w:t>
      </w:r>
      <w:r w:rsidR="00165475">
        <w:t xml:space="preserve"> rarely interrogated, and contradictions </w:t>
      </w:r>
      <w:r w:rsidR="1AD1313B">
        <w:t>(across country boundaries) were</w:t>
      </w:r>
      <w:r w:rsidR="00165475">
        <w:t xml:space="preserve"> often resolved by referring to the state of ENSO rather than to the statistical models that </w:t>
      </w:r>
      <w:r w:rsidR="69EF8DC9">
        <w:t>were</w:t>
      </w:r>
      <w:r w:rsidR="00165475">
        <w:t xml:space="preserve"> the numerical basis for the forecast. </w:t>
      </w:r>
      <w:r w:rsidR="430C50CC">
        <w:t xml:space="preserve">The results from dynamical models (multi-model ensembles from GPCs) were </w:t>
      </w:r>
      <w:r w:rsidR="51D059B4">
        <w:t>rarely considered</w:t>
      </w:r>
      <w:r w:rsidR="430C50CC">
        <w:t xml:space="preserve">. </w:t>
      </w:r>
      <w:r w:rsidR="00165475">
        <w:t xml:space="preserve">There </w:t>
      </w:r>
      <w:r w:rsidR="35C442A8">
        <w:t>was</w:t>
      </w:r>
      <w:r w:rsidR="00165475">
        <w:t xml:space="preserve"> no structured, formalised way of documenting what factors were considered when the country-level forecast is altered during the consensus session. </w:t>
      </w:r>
      <w:r w:rsidR="005A53C6">
        <w:t>A l</w:t>
      </w:r>
      <w:r w:rsidR="3CC435D6">
        <w:t xml:space="preserve">arge part of the </w:t>
      </w:r>
      <w:r w:rsidR="0E80FF86">
        <w:t xml:space="preserve">problems arising during that process was the need to derive a single forecast value for each of the </w:t>
      </w:r>
      <w:r w:rsidR="54DE278C">
        <w:t xml:space="preserve">pre-determined </w:t>
      </w:r>
      <w:r w:rsidR="0E80FF86">
        <w:t>zones</w:t>
      </w:r>
      <w:r w:rsidR="0EC838D8">
        <w:t xml:space="preserve">, which often forced individual countries to significantly alter their forecast. </w:t>
      </w:r>
    </w:p>
    <w:p w:rsidR="00BA3473" w:rsidP="00BA3473" w:rsidRDefault="00BA3473" w14:paraId="182BD175" w14:textId="32C64CDF">
      <w:pPr>
        <w:pStyle w:val="BodyText"/>
        <w:keepNext/>
        <w:spacing w:after="0"/>
      </w:pPr>
    </w:p>
    <w:p w:rsidR="00BA3473" w:rsidP="00BA3473" w:rsidRDefault="00165475" w14:paraId="2DB3CD35" w14:textId="3F92E866">
      <w:pPr>
        <w:pStyle w:val="BodyText"/>
        <w:keepNext/>
        <w:spacing w:after="0"/>
      </w:pPr>
      <w:r>
        <w:rPr>
          <w:noProof/>
        </w:rPr>
        <w:drawing>
          <wp:inline distT="0" distB="0" distL="0" distR="0" wp14:anchorId="756B7BEF" wp14:editId="593B2E52">
            <wp:extent cx="5731510" cy="2829560"/>
            <wp:effectExtent l="0" t="0" r="2540" b="8890"/>
            <wp:docPr id="555627545" name="Picture 4" descr="A map of the continent with different colored area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3">
                      <a:extLst>
                        <a:ext uri="{28A0092B-C50C-407E-A947-70E740481C1C}">
                          <a14:useLocalDpi xmlns:a14="http://schemas.microsoft.com/office/drawing/2010/main" val="0"/>
                        </a:ext>
                      </a:extLst>
                    </a:blip>
                    <a:stretch>
                      <a:fillRect/>
                    </a:stretch>
                  </pic:blipFill>
                  <pic:spPr>
                    <a:xfrm>
                      <a:off x="0" y="0"/>
                      <a:ext cx="5731510" cy="2829560"/>
                    </a:xfrm>
                    <a:prstGeom prst="rect">
                      <a:avLst/>
                    </a:prstGeom>
                  </pic:spPr>
                </pic:pic>
              </a:graphicData>
            </a:graphic>
          </wp:inline>
        </w:drawing>
      </w:r>
    </w:p>
    <w:p w:rsidR="00BA3473" w:rsidP="00080D3E" w:rsidRDefault="2E4C1873" w14:paraId="556E57B6" w14:textId="3E27D28D">
      <w:pPr>
        <w:pStyle w:val="Caption"/>
      </w:pPr>
      <w:bookmarkStart w:name="_Toc174030614" w:id="33"/>
      <w:r>
        <w:t xml:space="preserve">Figure </w:t>
      </w:r>
      <w:r w:rsidR="00BA3473">
        <w:fldChar w:fldCharType="begin"/>
      </w:r>
      <w:r w:rsidR="00BA3473">
        <w:instrText xml:space="preserve"> STYLEREF 1 \s </w:instrText>
      </w:r>
      <w:r w:rsidR="00BA3473">
        <w:fldChar w:fldCharType="separate"/>
      </w:r>
      <w:r w:rsidR="002D7D40">
        <w:rPr>
          <w:noProof/>
        </w:rPr>
        <w:t>2</w:t>
      </w:r>
      <w:r w:rsidR="00BA3473">
        <w:fldChar w:fldCharType="end"/>
      </w:r>
      <w:r w:rsidR="00EE3404">
        <w:noBreakHyphen/>
      </w:r>
      <w:r w:rsidR="00BA3473">
        <w:fldChar w:fldCharType="begin"/>
      </w:r>
      <w:r w:rsidR="00BA3473">
        <w:instrText xml:space="preserve"> SEQ Figure \* ARABIC \s 1 </w:instrText>
      </w:r>
      <w:r w:rsidR="00BA3473">
        <w:fldChar w:fldCharType="separate"/>
      </w:r>
      <w:r w:rsidR="002D7D40">
        <w:rPr>
          <w:noProof/>
        </w:rPr>
        <w:t>4</w:t>
      </w:r>
      <w:r w:rsidR="00BA3473">
        <w:fldChar w:fldCharType="end"/>
      </w:r>
      <w:r>
        <w:t xml:space="preserve"> - Country-level forecasts for country-level homogeneous climate zones are aggregated to forecast for regional-level homogeneous climate zones, often resulting in a significant loss of information.</w:t>
      </w:r>
      <w:bookmarkEnd w:id="33"/>
    </w:p>
    <w:p w:rsidRPr="00A02292" w:rsidR="00A02292" w:rsidP="00A02292" w:rsidRDefault="00A02292" w14:paraId="095EF629" w14:textId="77777777">
      <w:pPr>
        <w:pStyle w:val="BodyText"/>
        <w:spacing w:after="0"/>
      </w:pPr>
    </w:p>
    <w:p w:rsidRPr="00A02292" w:rsidR="00A02292" w:rsidP="00A02292" w:rsidRDefault="1348228F" w14:paraId="7FC85B3B" w14:textId="15B2BA1C">
      <w:pPr>
        <w:pStyle w:val="BodyText"/>
        <w:spacing w:after="0"/>
      </w:pPr>
      <w:r>
        <w:t xml:space="preserve">Prior to ClimSA, </w:t>
      </w:r>
      <w:r w:rsidR="00A02292">
        <w:t>the main analytical tool used in the process - CFT software - lack</w:t>
      </w:r>
      <w:r w:rsidR="32093EC5">
        <w:t>ed</w:t>
      </w:r>
      <w:r w:rsidR="00A02292">
        <w:t xml:space="preserve"> documentation other than a rudimentary “how-to-use” power-point presentation</w:t>
      </w:r>
      <w:r w:rsidR="39B0E5C6">
        <w:t xml:space="preserve">, and as a result – it was largely used as a “black box” tool. </w:t>
      </w:r>
      <w:r w:rsidR="00A02292">
        <w:t xml:space="preserve"> </w:t>
      </w:r>
      <w:r w:rsidR="78D648EF">
        <w:t xml:space="preserve">During ClimSA activities </w:t>
      </w:r>
      <w:r w:rsidR="00A02292">
        <w:t>it became evident</w:t>
      </w:r>
      <w:r w:rsidR="07B3D601">
        <w:t xml:space="preserve"> </w:t>
      </w:r>
      <w:r w:rsidR="00A02292">
        <w:t>that the algorithms implemented in CFT have several methodological deficiencies and need to be revised</w:t>
      </w:r>
      <w:r w:rsidR="0C0DD30B">
        <w:t xml:space="preserve">. </w:t>
      </w:r>
      <w:r w:rsidR="00A02292">
        <w:t xml:space="preserve">The main </w:t>
      </w:r>
      <w:r w:rsidR="6DF2FC36">
        <w:t>identif</w:t>
      </w:r>
      <w:r w:rsidR="26ABC23C">
        <w:t xml:space="preserve">ied </w:t>
      </w:r>
      <w:r w:rsidR="00A02292">
        <w:t xml:space="preserve">deficiencies </w:t>
      </w:r>
      <w:r w:rsidR="024B003E">
        <w:t>were</w:t>
      </w:r>
      <w:r w:rsidR="00A02292">
        <w:t>:</w:t>
      </w:r>
    </w:p>
    <w:p w:rsidRPr="00A02292" w:rsidR="00A02292" w:rsidP="006556BA" w:rsidRDefault="4FE442A5" w14:paraId="4460E390" w14:textId="2A6D69F2">
      <w:pPr>
        <w:pStyle w:val="BodyText"/>
        <w:numPr>
          <w:ilvl w:val="0"/>
          <w:numId w:val="14"/>
        </w:numPr>
        <w:spacing w:after="0"/>
      </w:pPr>
      <w:r>
        <w:t>Overparameterisation</w:t>
      </w:r>
      <w:r w:rsidR="4E7E495B">
        <w:t xml:space="preserve"> of statistical models developed for individual stations resulting from the use of a large number of correlated explanatory variables.</w:t>
      </w:r>
    </w:p>
    <w:p w:rsidRPr="00A02292" w:rsidR="00A02292" w:rsidP="006556BA" w:rsidRDefault="00A02292" w14:paraId="5406F257" w14:textId="4B549B0C">
      <w:pPr>
        <w:pStyle w:val="BodyText"/>
        <w:numPr>
          <w:ilvl w:val="0"/>
          <w:numId w:val="14"/>
        </w:numPr>
        <w:spacing w:after="0"/>
      </w:pPr>
      <w:r w:rsidRPr="00A02292">
        <w:t>Skill measures are not cross validated.</w:t>
      </w:r>
    </w:p>
    <w:p w:rsidR="00A02292" w:rsidP="006556BA" w:rsidRDefault="00A02292" w14:paraId="298BC415" w14:textId="77777777">
      <w:pPr>
        <w:pStyle w:val="BodyText"/>
        <w:numPr>
          <w:ilvl w:val="0"/>
          <w:numId w:val="14"/>
        </w:numPr>
        <w:spacing w:after="0"/>
      </w:pPr>
      <w:r w:rsidRPr="00A02292">
        <w:t>Disregarding results from stations for which statistical model lacks skill, thus causing zonal forecast to be based on results from often only a small fraction (sometimes as few as one of 20) of all stations that show (questionable, see previous point) skill.</w:t>
      </w:r>
    </w:p>
    <w:p w:rsidRPr="00A02292" w:rsidR="00A02292" w:rsidP="00A02292" w:rsidRDefault="00A02292" w14:paraId="42956637" w14:textId="77777777">
      <w:pPr>
        <w:pStyle w:val="BodyText"/>
        <w:spacing w:after="0"/>
        <w:ind w:left="720"/>
      </w:pPr>
    </w:p>
    <w:p w:rsidRPr="00A02292" w:rsidR="00A02292" w:rsidP="00A02292" w:rsidRDefault="00A02292" w14:paraId="20772BCF" w14:textId="77777777">
      <w:pPr>
        <w:pStyle w:val="BodyText"/>
        <w:spacing w:after="0"/>
      </w:pPr>
      <w:r w:rsidRPr="00A02292">
        <w:rPr>
          <w:u w:val="single"/>
        </w:rPr>
        <w:t>Forecast verification process</w:t>
      </w:r>
    </w:p>
    <w:p w:rsidRPr="00A02292" w:rsidR="00A02292" w:rsidP="00A02292" w:rsidRDefault="00A02292" w14:paraId="16D86BFC" w14:textId="77777777">
      <w:pPr>
        <w:pStyle w:val="BodyText"/>
        <w:spacing w:after="0"/>
      </w:pPr>
    </w:p>
    <w:p w:rsidRPr="00A02292" w:rsidR="00A02292" w:rsidP="00A02292" w:rsidRDefault="00A02292" w14:paraId="7276F699" w14:textId="27261563">
      <w:pPr>
        <w:pStyle w:val="BodyText"/>
        <w:spacing w:after="0"/>
      </w:pPr>
      <w:r>
        <w:t xml:space="preserve">The evaluation of individual SARCOF forecasts </w:t>
      </w:r>
      <w:r w:rsidR="2EA90540">
        <w:t>is</w:t>
      </w:r>
      <w:r>
        <w:t xml:space="preserve"> done during a dedicated session during CEM. </w:t>
      </w:r>
    </w:p>
    <w:p w:rsidRPr="00A02292" w:rsidR="00A02292" w:rsidP="00A02292" w:rsidRDefault="00A02292" w14:paraId="1CFE1103" w14:textId="69936DE7">
      <w:pPr>
        <w:pStyle w:val="BodyText"/>
        <w:spacing w:after="0"/>
      </w:pPr>
    </w:p>
    <w:p w:rsidRPr="00A02292" w:rsidR="00A02292" w:rsidP="00A02292" w:rsidRDefault="63826B91" w14:paraId="07B3567A" w14:textId="0A74CA58">
      <w:pPr>
        <w:pStyle w:val="BodyText"/>
        <w:spacing w:after="0"/>
      </w:pPr>
      <w:r>
        <w:t>Prior to ClimSA, t</w:t>
      </w:r>
      <w:r w:rsidR="00A02292">
        <w:t>hat evaluation was done at a regional level by two approaches:</w:t>
      </w:r>
    </w:p>
    <w:p w:rsidRPr="00A02292" w:rsidR="00A02292" w:rsidP="006556BA" w:rsidRDefault="00A02292" w14:paraId="06093514" w14:textId="06C510FA">
      <w:pPr>
        <w:pStyle w:val="BodyText"/>
        <w:numPr>
          <w:ilvl w:val="0"/>
          <w:numId w:val="15"/>
        </w:numPr>
        <w:spacing w:after="0"/>
      </w:pPr>
      <w:r w:rsidRPr="00A02292">
        <w:t>Visual comparison of the observed anomaly map with a map showing forecast for the same season, although in a different colour scheme (</w:t>
      </w:r>
      <w:r>
        <w:t>Fig</w:t>
      </w:r>
      <w:r w:rsidR="008D11BD">
        <w:t xml:space="preserve">ure </w:t>
      </w:r>
      <w:r w:rsidR="00DC4C26">
        <w:t>2-</w:t>
      </w:r>
      <w:r w:rsidR="008D11BD">
        <w:t>5</w:t>
      </w:r>
      <w:r w:rsidRPr="00A02292">
        <w:t>).</w:t>
      </w:r>
    </w:p>
    <w:p w:rsidRPr="00A02292" w:rsidR="00A02292" w:rsidP="006556BA" w:rsidRDefault="00A02292" w14:paraId="2A4600EE" w14:textId="578FF5A4">
      <w:pPr>
        <w:pStyle w:val="BodyText"/>
        <w:numPr>
          <w:ilvl w:val="0"/>
          <w:numId w:val="15"/>
        </w:numPr>
        <w:spacing w:after="0"/>
      </w:pPr>
      <w:r>
        <w:t xml:space="preserve">Calculating intersection of forecast categories and magnitude of observed anomalies, with forecast skill expressed in terms of hits/half-hits/half-misses and misses, which </w:t>
      </w:r>
      <w:r w:rsidR="76BD05AD">
        <w:t>were</w:t>
      </w:r>
      <w:r>
        <w:t xml:space="preserve"> defined by an intersection of the four forecast and observed classes. The important aspect of the process </w:t>
      </w:r>
      <w:r w:rsidR="3B590D35">
        <w:t>was</w:t>
      </w:r>
      <w:r>
        <w:t xml:space="preserve"> that a miss </w:t>
      </w:r>
      <w:r w:rsidR="2A12AFB1">
        <w:t>was</w:t>
      </w:r>
      <w:r>
        <w:t xml:space="preserve"> only possible if the forecast </w:t>
      </w:r>
      <w:r w:rsidR="647E0121">
        <w:t>was</w:t>
      </w:r>
      <w:r>
        <w:t xml:space="preserve"> for a below normal and an above normal category occurred (and vice versa), the remaining intersection</w:t>
      </w:r>
      <w:r w:rsidR="42C7B57D">
        <w:t>s</w:t>
      </w:r>
      <w:r>
        <w:t xml:space="preserve"> create</w:t>
      </w:r>
      <w:r w:rsidR="134BCCB4">
        <w:t>d</w:t>
      </w:r>
      <w:r>
        <w:t xml:space="preserve"> “half” scores, giving an overly</w:t>
      </w:r>
      <w:r w:rsidR="7F5DD47B">
        <w:t xml:space="preserve"> </w:t>
      </w:r>
      <w:r>
        <w:t>optimistic picture of the accuracy of the forecast.</w:t>
      </w:r>
    </w:p>
    <w:p w:rsidRPr="00A02292" w:rsidR="00A02292" w:rsidP="00A02292" w:rsidRDefault="00A02292" w14:paraId="5A9E7AEF" w14:textId="77777777">
      <w:pPr>
        <w:pStyle w:val="BodyText"/>
        <w:spacing w:after="0"/>
      </w:pPr>
    </w:p>
    <w:p w:rsidR="00BA3473" w:rsidP="00BA3473" w:rsidRDefault="00A02292" w14:paraId="4075BBC3" w14:textId="77777777">
      <w:pPr>
        <w:pStyle w:val="BodyText"/>
        <w:keepNext/>
        <w:spacing w:after="0"/>
      </w:pPr>
      <w:r w:rsidRPr="00A02292">
        <w:rPr>
          <w:noProof/>
        </w:rPr>
        <w:drawing>
          <wp:inline distT="0" distB="0" distL="0" distR="0" wp14:anchorId="48DB4F1F" wp14:editId="6FB854F4">
            <wp:extent cx="5731510" cy="4191000"/>
            <wp:effectExtent l="0" t="0" r="2540" b="0"/>
            <wp:docPr id="778087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4191000"/>
                    </a:xfrm>
                    <a:prstGeom prst="rect">
                      <a:avLst/>
                    </a:prstGeom>
                    <a:noFill/>
                    <a:ln>
                      <a:noFill/>
                    </a:ln>
                  </pic:spPr>
                </pic:pic>
              </a:graphicData>
            </a:graphic>
          </wp:inline>
        </w:drawing>
      </w:r>
    </w:p>
    <w:p w:rsidR="00BA3473" w:rsidP="00080D3E" w:rsidRDefault="2E4C1873" w14:paraId="20CD4AC2" w14:textId="5B3E8D6F">
      <w:pPr>
        <w:pStyle w:val="Caption"/>
      </w:pPr>
      <w:bookmarkStart w:name="_Toc174030615" w:id="34"/>
      <w:r>
        <w:t xml:space="preserve">Figure </w:t>
      </w:r>
      <w:r w:rsidR="00BA3473">
        <w:fldChar w:fldCharType="begin"/>
      </w:r>
      <w:r w:rsidR="00BA3473">
        <w:instrText xml:space="preserve"> STYLEREF 1 \s </w:instrText>
      </w:r>
      <w:r w:rsidR="00BA3473">
        <w:fldChar w:fldCharType="separate"/>
      </w:r>
      <w:r w:rsidR="00CA72B8">
        <w:rPr>
          <w:noProof/>
        </w:rPr>
        <w:t>2</w:t>
      </w:r>
      <w:r w:rsidR="00BA3473">
        <w:fldChar w:fldCharType="end"/>
      </w:r>
      <w:r w:rsidR="00EE3404">
        <w:noBreakHyphen/>
      </w:r>
      <w:r w:rsidR="00BA3473">
        <w:fldChar w:fldCharType="begin"/>
      </w:r>
      <w:r w:rsidR="00BA3473">
        <w:instrText xml:space="preserve"> SEQ Figure \* ARABIC \s 1 </w:instrText>
      </w:r>
      <w:r w:rsidR="00BA3473">
        <w:fldChar w:fldCharType="separate"/>
      </w:r>
      <w:r w:rsidR="00CA72B8">
        <w:rPr>
          <w:noProof/>
        </w:rPr>
        <w:t>5</w:t>
      </w:r>
      <w:r w:rsidR="00BA3473">
        <w:fldChar w:fldCharType="end"/>
      </w:r>
      <w:r>
        <w:t xml:space="preserve"> - </w:t>
      </w:r>
      <w:r w:rsidRPr="00B16B93">
        <w:t>Example of forecast verification prior to introduction of CFT Verification tool.</w:t>
      </w:r>
      <w:bookmarkEnd w:id="34"/>
    </w:p>
    <w:p w:rsidR="00A02292" w:rsidP="00A02292" w:rsidRDefault="00A02292" w14:paraId="4F9B733B" w14:textId="54E788FE">
      <w:pPr>
        <w:pStyle w:val="BodyText"/>
        <w:spacing w:after="0"/>
      </w:pPr>
    </w:p>
    <w:p w:rsidR="00165475" w:rsidP="00165475" w:rsidRDefault="00165475" w14:paraId="33EE7276" w14:textId="77777777">
      <w:pPr>
        <w:pStyle w:val="BodyText"/>
      </w:pPr>
    </w:p>
    <w:p w:rsidR="00A02292" w:rsidP="00A02292" w:rsidRDefault="00A02292" w14:paraId="44836227" w14:textId="1627DD4E">
      <w:pPr>
        <w:pStyle w:val="Heading2"/>
      </w:pPr>
      <w:bookmarkStart w:name="_Toc174607502" w:id="35"/>
      <w:r>
        <w:t>OSF roadmap developed during ClimSA and its implementation</w:t>
      </w:r>
      <w:bookmarkEnd w:id="35"/>
    </w:p>
    <w:p w:rsidRPr="00A02292" w:rsidR="00A02292" w:rsidP="00A02292" w:rsidRDefault="2FBBEDC0" w14:paraId="06B1C943" w14:textId="048F2B5C">
      <w:pPr>
        <w:pStyle w:val="BodyText"/>
        <w:spacing w:after="0"/>
      </w:pPr>
      <w:r>
        <w:t>As part of the</w:t>
      </w:r>
      <w:r w:rsidR="4E7E495B">
        <w:t xml:space="preserve"> ClimSA project</w:t>
      </w:r>
      <w:r>
        <w:t xml:space="preserve"> the TA team developed</w:t>
      </w:r>
      <w:r w:rsidR="4E7E495B">
        <w:t xml:space="preserve"> a road map towards implementation of OSF at CSC (</w:t>
      </w:r>
      <w:r w:rsidR="09207A1C">
        <w:t>SADC ClimSA, 2023</w:t>
      </w:r>
      <w:r w:rsidR="4E7E495B">
        <w:t>). The development process was informed by:</w:t>
      </w:r>
    </w:p>
    <w:p w:rsidRPr="00A02292" w:rsidR="00A02292" w:rsidP="006556BA" w:rsidRDefault="67CD0879" w14:paraId="6D82BAA5" w14:textId="0BEDA19B">
      <w:pPr>
        <w:pStyle w:val="BodyText"/>
        <w:numPr>
          <w:ilvl w:val="0"/>
          <w:numId w:val="16"/>
        </w:numPr>
        <w:spacing w:after="0"/>
      </w:pPr>
      <w:r>
        <w:t>S</w:t>
      </w:r>
      <w:r w:rsidR="4E7E495B">
        <w:t xml:space="preserve">tocktake of climate services </w:t>
      </w:r>
      <w:r w:rsidR="6210653D">
        <w:t>systems</w:t>
      </w:r>
      <w:r w:rsidR="4E7E495B">
        <w:t xml:space="preserve"> at CSC (</w:t>
      </w:r>
      <w:r w:rsidR="0D4C233C">
        <w:t>SADC ClimSA, 2021</w:t>
      </w:r>
      <w:r w:rsidR="4E7E495B">
        <w:t>)</w:t>
      </w:r>
      <w:r w:rsidR="47BD92CC">
        <w:t>.</w:t>
      </w:r>
    </w:p>
    <w:p w:rsidRPr="00A02292" w:rsidR="00A02292" w:rsidP="006556BA" w:rsidRDefault="47BD92CC" w14:paraId="4B3F4BB2" w14:textId="7408D19F">
      <w:pPr>
        <w:pStyle w:val="BodyText"/>
        <w:numPr>
          <w:ilvl w:val="0"/>
          <w:numId w:val="16"/>
        </w:numPr>
        <w:spacing w:after="0"/>
      </w:pPr>
      <w:r>
        <w:t>E</w:t>
      </w:r>
      <w:r w:rsidR="4E7E495B">
        <w:t>xperiences from ClimSA TA contributing to SARCOF 26 and 27, including</w:t>
      </w:r>
      <w:r w:rsidR="1F312C36">
        <w:t>:</w:t>
      </w:r>
    </w:p>
    <w:p w:rsidRPr="00A02292" w:rsidR="00A02292" w:rsidP="006556BA" w:rsidRDefault="004D2560" w14:paraId="5647B9F7" w14:textId="47124CC0">
      <w:pPr>
        <w:pStyle w:val="BodyText"/>
        <w:numPr>
          <w:ilvl w:val="1"/>
          <w:numId w:val="16"/>
        </w:numPr>
        <w:spacing w:after="0"/>
      </w:pPr>
      <w:r>
        <w:t>R</w:t>
      </w:r>
      <w:r w:rsidR="00A02292">
        <w:t>evision of training materials used during CEM, </w:t>
      </w:r>
    </w:p>
    <w:p w:rsidRPr="00A02292" w:rsidR="00A02292" w:rsidP="006556BA" w:rsidRDefault="004D2560" w14:paraId="18B60B74" w14:textId="5C99C5BA">
      <w:pPr>
        <w:pStyle w:val="BodyText"/>
        <w:numPr>
          <w:ilvl w:val="1"/>
          <w:numId w:val="16"/>
        </w:numPr>
        <w:spacing w:after="0"/>
      </w:pPr>
      <w:r>
        <w:t>R</w:t>
      </w:r>
      <w:r w:rsidR="00A02292">
        <w:t>eview of the Climate Forecasting Tool</w:t>
      </w:r>
      <w:r w:rsidR="10580C57">
        <w:t>.</w:t>
      </w:r>
    </w:p>
    <w:p w:rsidRPr="00A02292" w:rsidR="00A02292" w:rsidP="006556BA" w:rsidRDefault="12E6F0EF" w14:paraId="1AE22900" w14:textId="2AA04EC1">
      <w:pPr>
        <w:pStyle w:val="BodyText"/>
        <w:numPr>
          <w:ilvl w:val="0"/>
          <w:numId w:val="16"/>
        </w:numPr>
        <w:spacing w:after="0"/>
      </w:pPr>
      <w:r>
        <w:t>F</w:t>
      </w:r>
      <w:r w:rsidR="4E7E495B">
        <w:t>eedback from members of SARCOF Technical Steering Committee</w:t>
      </w:r>
      <w:r w:rsidR="090C3874">
        <w:t xml:space="preserve"> (TSC)</w:t>
      </w:r>
      <w:r w:rsidR="4E7E495B">
        <w:t xml:space="preserve"> established during ClimSA</w:t>
      </w:r>
      <w:r w:rsidR="1F312C36">
        <w:t>.</w:t>
      </w:r>
    </w:p>
    <w:p w:rsidRPr="00A02292" w:rsidR="00A02292" w:rsidP="006556BA" w:rsidRDefault="0467717D" w14:paraId="714B9FE4" w14:textId="0A4D40CA">
      <w:pPr>
        <w:pStyle w:val="BodyText"/>
        <w:numPr>
          <w:ilvl w:val="0"/>
          <w:numId w:val="16"/>
        </w:numPr>
        <w:spacing w:after="0"/>
      </w:pPr>
      <w:r>
        <w:t>F</w:t>
      </w:r>
      <w:r w:rsidR="4E7E495B">
        <w:t>eedback from NHMS experts participating in the CEM process</w:t>
      </w:r>
      <w:r w:rsidR="18800613">
        <w:t>.</w:t>
      </w:r>
    </w:p>
    <w:p w:rsidRPr="00A02292" w:rsidR="00A02292" w:rsidP="00A02292" w:rsidRDefault="00A02292" w14:paraId="7D41E52F" w14:textId="77777777">
      <w:pPr>
        <w:pStyle w:val="BodyText"/>
        <w:spacing w:after="0"/>
      </w:pPr>
    </w:p>
    <w:p w:rsidRPr="00A02292" w:rsidR="00A02292" w:rsidP="00A02292" w:rsidRDefault="00A02292" w14:paraId="640249E9" w14:textId="01189A56">
      <w:pPr>
        <w:pStyle w:val="BodyText"/>
        <w:spacing w:after="0"/>
      </w:pPr>
      <w:r>
        <w:t xml:space="preserve">The guiding principle for the roadmap that emerged from the above was that there was no willingness amongst the NHMS forecasters and CSC staff to abandon the consensus process based on statistical forecasts generated at country level and replace it with processing of multi-model ensembles of dynamical forecasts generated by </w:t>
      </w:r>
      <w:r w:rsidR="007007A2">
        <w:t xml:space="preserve">Global </w:t>
      </w:r>
      <w:r w:rsidR="0034052C">
        <w:t>Producing Centres (</w:t>
      </w:r>
      <w:r>
        <w:t>GPC</w:t>
      </w:r>
      <w:r w:rsidR="0034052C">
        <w:t>s)</w:t>
      </w:r>
      <w:r>
        <w:t>.  </w:t>
      </w:r>
    </w:p>
    <w:p w:rsidRPr="00A02292" w:rsidR="00A02292" w:rsidP="00A02292" w:rsidRDefault="00A02292" w14:paraId="46DA6A01" w14:textId="77777777">
      <w:pPr>
        <w:pStyle w:val="BodyText"/>
        <w:spacing w:after="0"/>
      </w:pPr>
    </w:p>
    <w:p w:rsidRPr="00A02292" w:rsidR="00A02292" w:rsidP="00A02292" w:rsidRDefault="00A02292" w14:paraId="525C4FC8" w14:textId="1E285F04">
      <w:pPr>
        <w:pStyle w:val="BodyText"/>
        <w:spacing w:after="0"/>
      </w:pPr>
      <w:r w:rsidRPr="00A02292">
        <w:t>The roadmap focused on implementation of OSF principles in two sub-contexts:</w:t>
      </w:r>
      <w:r w:rsidRPr="00A02292">
        <w:br/>
      </w:r>
    </w:p>
    <w:p w:rsidRPr="00A02292" w:rsidR="00A02292" w:rsidP="006556BA" w:rsidRDefault="00A02292" w14:paraId="3A6D8306" w14:textId="77777777">
      <w:pPr>
        <w:pStyle w:val="BodyText"/>
        <w:numPr>
          <w:ilvl w:val="0"/>
          <w:numId w:val="17"/>
        </w:numPr>
        <w:spacing w:after="0"/>
      </w:pPr>
      <w:r w:rsidRPr="00A02292">
        <w:t xml:space="preserve">Enhancing the current SARCOF forecast production process to make it better documented, more methodologically sound, and more traceable, as well as incorporating more substantially information sourced from multi-model ensemble of dynamical forecasts. As per WMO recommendations, it was envisaged to initially introduce the multi-model ensemble of dynamical forecasts as a source of information </w:t>
      </w:r>
      <w:r w:rsidRPr="00A02292">
        <w:rPr>
          <w:u w:val="single"/>
        </w:rPr>
        <w:t>parallel</w:t>
      </w:r>
      <w:r w:rsidRPr="00A02292">
        <w:t xml:space="preserve"> to the traditional (although improved) consensus forecast. The multi-model forecasts, if shown meritorious and useful from the stakeholders' perspective, may with time become the primary basis of the SARCOF outlook.  </w:t>
      </w:r>
    </w:p>
    <w:p w:rsidRPr="00A02292" w:rsidR="00A02292" w:rsidP="00A02292" w:rsidRDefault="00A02292" w14:paraId="16484F14" w14:textId="46DBF114">
      <w:pPr>
        <w:pStyle w:val="BodyText"/>
        <w:spacing w:after="0"/>
      </w:pPr>
    </w:p>
    <w:p w:rsidRPr="00A02292" w:rsidR="00A02292" w:rsidP="006556BA" w:rsidRDefault="00A02292" w14:paraId="6F0E7A32" w14:textId="5D134AB2">
      <w:pPr>
        <w:pStyle w:val="BodyText"/>
        <w:numPr>
          <w:ilvl w:val="0"/>
          <w:numId w:val="17"/>
        </w:numPr>
        <w:spacing w:after="0"/>
      </w:pPr>
      <w:r w:rsidRPr="00A02292">
        <w:t>At SADC CSC the development of automated data download and processing streams accompanied by confidence building at SADC CSC to form the basis for i) regular (monthly - frequency to be determined by NMHSs as per OSF guidelines) updates of regional seasonal forecast based on multi-model ensemble of dynamical models ii) development of seasonal forecast products other than the mean seasonal rainfall, including tailored products. Those products will then be “mainstreamed” into the SARCOF process as an addition to and extension of the consensus product - to support evolving the forecast process much like that of ICPAC allowing more time for national forecast production and sectoral interactions.</w:t>
      </w:r>
    </w:p>
    <w:p w:rsidR="00A02292" w:rsidP="00A02292" w:rsidRDefault="00A02292" w14:paraId="44F9B424" w14:textId="0B0DD4A4">
      <w:pPr>
        <w:pStyle w:val="Heading3"/>
      </w:pPr>
      <w:bookmarkStart w:name="_Toc174607503" w:id="36"/>
      <w:r>
        <w:t>Status of OSF at CSC against the expected Roadmap outcomes</w:t>
      </w:r>
      <w:bookmarkEnd w:id="36"/>
      <w:r>
        <w:t xml:space="preserve"> </w:t>
      </w:r>
    </w:p>
    <w:p w:rsidRPr="00A02292" w:rsidR="00A02292" w:rsidP="3DEB5A16" w:rsidRDefault="00A02292" w14:paraId="1F8A1375" w14:textId="77135A37">
      <w:pPr>
        <w:rPr>
          <w:rFonts w:cstheme="minorBidi"/>
        </w:rPr>
      </w:pPr>
      <w:r w:rsidRPr="3DEB5A16">
        <w:rPr>
          <w:rFonts w:cstheme="minorBidi"/>
        </w:rPr>
        <w:t xml:space="preserve">Tables </w:t>
      </w:r>
      <w:r w:rsidRPr="3DEB5A16" w:rsidR="008D11BD">
        <w:rPr>
          <w:rFonts w:cstheme="minorBidi"/>
        </w:rPr>
        <w:t>1</w:t>
      </w:r>
      <w:r w:rsidRPr="3DEB5A16">
        <w:rPr>
          <w:rFonts w:cstheme="minorBidi"/>
        </w:rPr>
        <w:t xml:space="preserve"> and </w:t>
      </w:r>
      <w:r w:rsidRPr="3DEB5A16" w:rsidR="005952E9">
        <w:rPr>
          <w:rFonts w:cstheme="minorBidi"/>
        </w:rPr>
        <w:t>2</w:t>
      </w:r>
      <w:r w:rsidRPr="3DEB5A16">
        <w:rPr>
          <w:rFonts w:cstheme="minorBidi"/>
        </w:rPr>
        <w:t xml:space="preserve"> below summarize the activities envisaged in the Roadmap </w:t>
      </w:r>
      <w:r w:rsidRPr="3DEB5A16" w:rsidR="15EC0DC5">
        <w:rPr>
          <w:rFonts w:cstheme="minorBidi"/>
        </w:rPr>
        <w:t>(SADC ClimSA, 2023)</w:t>
      </w:r>
      <w:r w:rsidRPr="3DEB5A16">
        <w:rPr>
          <w:rFonts w:cstheme="minorBidi"/>
        </w:rPr>
        <w:t xml:space="preserve"> with respect to SARCOF and CSC processes respectively, and their current status.</w:t>
      </w:r>
      <w:r w:rsidRPr="3DEB5A16" w:rsidR="00244EBE">
        <w:rPr>
          <w:rFonts w:cstheme="minorBidi"/>
        </w:rPr>
        <w:t xml:space="preserve"> Although not an exhaustive list of tasks it was also recognised throughout the project that not all tasks would be implemented </w:t>
      </w:r>
      <w:r w:rsidRPr="3DEB5A16" w:rsidR="009B0E08">
        <w:rPr>
          <w:rFonts w:cstheme="minorBidi"/>
        </w:rPr>
        <w:t>by the TA team and would require action beyond that of ClimSA by SADC CSC</w:t>
      </w:r>
      <w:r w:rsidRPr="3DEB5A16" w:rsidR="006055E9">
        <w:rPr>
          <w:rFonts w:cstheme="minorBidi"/>
        </w:rPr>
        <w:t>, Member State NMHSs and research institutes</w:t>
      </w:r>
      <w:r w:rsidRPr="3DEB5A16" w:rsidR="009B0E08">
        <w:rPr>
          <w:rFonts w:cstheme="minorBidi"/>
        </w:rPr>
        <w:t>.</w:t>
      </w:r>
    </w:p>
    <w:p w:rsidR="00CA1264" w:rsidP="02070DFF" w:rsidRDefault="00CA1264" w14:paraId="4E1C187A" w14:textId="27FD283B">
      <w:pPr>
        <w:pStyle w:val="BodyText"/>
        <w:spacing w:after="160" w:line="259" w:lineRule="auto"/>
        <w:sectPr w:rsidR="00CA1264" w:rsidSect="00E76495">
          <w:pgSz w:w="11906" w:h="16838" w:orient="portrait" w:code="9"/>
          <w:pgMar w:top="1440" w:right="1440" w:bottom="1440" w:left="1440" w:header="425" w:footer="510" w:gutter="0"/>
          <w:cols w:space="567"/>
          <w:docGrid w:linePitch="360"/>
        </w:sectPr>
      </w:pPr>
    </w:p>
    <w:p w:rsidR="00080D3E" w:rsidP="00080D3E" w:rsidRDefault="00080D3E" w14:paraId="43FB2B58" w14:textId="081E76BC">
      <w:pPr>
        <w:pStyle w:val="Caption"/>
        <w:keepNext/>
      </w:pPr>
      <w:bookmarkStart w:name="_Toc174030602" w:id="37"/>
      <w:r>
        <w:t xml:space="preserve">Table </w:t>
      </w:r>
      <w:r>
        <w:fldChar w:fldCharType="begin"/>
      </w:r>
      <w:r>
        <w:instrText xml:space="preserve"> SEQ Table \* ARABIC </w:instrText>
      </w:r>
      <w:r>
        <w:fldChar w:fldCharType="separate"/>
      </w:r>
      <w:r w:rsidR="0099233A">
        <w:rPr>
          <w:noProof/>
        </w:rPr>
        <w:t>1</w:t>
      </w:r>
      <w:r>
        <w:rPr>
          <w:noProof/>
        </w:rPr>
        <w:fldChar w:fldCharType="end"/>
      </w:r>
      <w:r>
        <w:t xml:space="preserve"> - </w:t>
      </w:r>
      <w:r w:rsidRPr="008E48DB">
        <w:t>Status of OSF at CSC against the OSF Roadmap activities at SARCOF</w:t>
      </w:r>
      <w:bookmarkEnd w:id="37"/>
    </w:p>
    <w:tbl>
      <w:tblPr>
        <w:tblStyle w:val="ListTable3-Accent6"/>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847"/>
        <w:gridCol w:w="3015"/>
        <w:gridCol w:w="4086"/>
      </w:tblGrid>
      <w:tr w:rsidRPr="00A02292" w:rsidR="001A3CE4" w:rsidTr="00CA0F9D" w14:paraId="418469E3" w14:textId="77777777">
        <w:trPr>
          <w:cnfStyle w:val="100000000000" w:firstRow="1" w:lastRow="0" w:firstColumn="0" w:lastColumn="0" w:oddVBand="0" w:evenVBand="0" w:oddHBand="0" w:evenHBand="0" w:firstRowFirstColumn="0" w:firstRowLastColumn="0" w:lastRowFirstColumn="0" w:lastRowLastColumn="0"/>
          <w:trHeight w:val="800"/>
          <w:tblHeader/>
        </w:trPr>
        <w:tc>
          <w:tcPr>
            <w:cnfStyle w:val="001000000100" w:firstRow="0" w:lastRow="0" w:firstColumn="1" w:lastColumn="0" w:oddVBand="0" w:evenVBand="0" w:oddHBand="0" w:evenHBand="0" w:firstRowFirstColumn="1" w:firstRowLastColumn="0" w:lastRowFirstColumn="0" w:lastRowLastColumn="0"/>
            <w:tcW w:w="0" w:type="auto"/>
            <w:hideMark/>
          </w:tcPr>
          <w:p w:rsidRPr="00A02292" w:rsidR="001A3CE4" w:rsidP="49B4385A" w:rsidRDefault="4E256349" w14:paraId="59E0E929" w14:textId="77777777">
            <w:pPr>
              <w:pStyle w:val="BodyText"/>
              <w:spacing w:after="0"/>
            </w:pPr>
            <w:r w:rsidRPr="49B4385A">
              <w:t>Activity </w:t>
            </w:r>
          </w:p>
        </w:tc>
        <w:tc>
          <w:tcPr>
            <w:tcW w:w="0" w:type="auto"/>
            <w:hideMark/>
          </w:tcPr>
          <w:p w:rsidRPr="00A02292" w:rsidR="001A3CE4" w:rsidP="49B4385A" w:rsidRDefault="4E256349" w14:paraId="3AAC4EF3" w14:textId="77777777">
            <w:pPr>
              <w:pStyle w:val="BodyText"/>
              <w:spacing w:after="0"/>
              <w:cnfStyle w:val="100000000000" w:firstRow="1" w:lastRow="0" w:firstColumn="0" w:lastColumn="0" w:oddVBand="0" w:evenVBand="0" w:oddHBand="0" w:evenHBand="0" w:firstRowFirstColumn="0" w:firstRowLastColumn="0" w:lastRowFirstColumn="0" w:lastRowLastColumn="0"/>
            </w:pPr>
            <w:r w:rsidRPr="49B4385A">
              <w:t>Expected outcome as per OSF roadmap</w:t>
            </w:r>
          </w:p>
        </w:tc>
        <w:tc>
          <w:tcPr>
            <w:tcW w:w="0" w:type="auto"/>
            <w:hideMark/>
          </w:tcPr>
          <w:p w:rsidRPr="00A02292" w:rsidR="001A3CE4" w:rsidP="49B4385A" w:rsidRDefault="4E256349" w14:paraId="7F5D8356" w14:textId="69CC2E4D">
            <w:pPr>
              <w:pStyle w:val="BodyText"/>
              <w:spacing w:after="0"/>
              <w:cnfStyle w:val="100000000000" w:firstRow="1" w:lastRow="0" w:firstColumn="0" w:lastColumn="0" w:oddVBand="0" w:evenVBand="0" w:oddHBand="0" w:evenHBand="0" w:firstRowFirstColumn="0" w:firstRowLastColumn="0" w:lastRowFirstColumn="0" w:lastRowLastColumn="0"/>
            </w:pPr>
            <w:r w:rsidRPr="49B4385A">
              <w:t>Implementation status as on August 2024</w:t>
            </w:r>
          </w:p>
        </w:tc>
      </w:tr>
      <w:tr w:rsidRPr="00A02292" w:rsidR="001A3CE4" w:rsidTr="49B4385A" w14:paraId="0765D4D5" w14:textId="77777777">
        <w:trPr>
          <w:cnfStyle w:val="000000100000" w:firstRow="0" w:lastRow="0" w:firstColumn="0" w:lastColumn="0" w:oddVBand="0" w:evenVBand="0" w:oddHBand="1" w:evenHBand="0" w:firstRowFirstColumn="0" w:firstRowLastColumn="0" w:lastRowFirstColumn="0" w:lastRowLastColumn="0"/>
          <w:trHeight w:val="934"/>
        </w:trPr>
        <w:tc>
          <w:tcPr>
            <w:cnfStyle w:val="001000000000" w:firstRow="0" w:lastRow="0" w:firstColumn="1" w:lastColumn="0" w:oddVBand="0" w:evenVBand="0" w:oddHBand="0" w:evenHBand="0" w:firstRowFirstColumn="0" w:firstRowLastColumn="0" w:lastRowFirstColumn="0" w:lastRowLastColumn="0"/>
            <w:tcW w:w="0" w:type="auto"/>
            <w:hideMark/>
          </w:tcPr>
          <w:p w:rsidRPr="00A02292" w:rsidR="001A3CE4" w:rsidP="00A02292" w:rsidRDefault="001A3CE4" w14:paraId="0FDEF5D2" w14:textId="77777777">
            <w:pPr>
              <w:pStyle w:val="BodyText"/>
              <w:spacing w:after="0"/>
              <w:rPr>
                <w:b w:val="0"/>
                <w:bCs w:val="0"/>
                <w:szCs w:val="20"/>
              </w:rPr>
            </w:pPr>
            <w:r w:rsidRPr="00A02292">
              <w:rPr>
                <w:b w:val="0"/>
                <w:bCs w:val="0"/>
                <w:szCs w:val="20"/>
              </w:rPr>
              <w:t>Finalise development of the CFT verification tool, adopt it through TSC process and external peer review, and include for use in SARCOF. </w:t>
            </w:r>
          </w:p>
        </w:tc>
        <w:tc>
          <w:tcPr>
            <w:tcW w:w="0" w:type="auto"/>
            <w:hideMark/>
          </w:tcPr>
          <w:p w:rsidRPr="00A02292" w:rsidR="001A3CE4" w:rsidP="00A02292" w:rsidRDefault="001A3CE4" w14:paraId="650E46CB" w14:textId="77777777">
            <w:pPr>
              <w:pStyle w:val="BodyText"/>
              <w:spacing w:after="0"/>
              <w:cnfStyle w:val="000000100000" w:firstRow="0" w:lastRow="0" w:firstColumn="0" w:lastColumn="0" w:oddVBand="0" w:evenVBand="0" w:oddHBand="1" w:evenHBand="0" w:firstRowFirstColumn="0" w:firstRowLastColumn="0" w:lastRowFirstColumn="0" w:lastRowLastColumn="0"/>
              <w:rPr>
                <w:szCs w:val="20"/>
              </w:rPr>
            </w:pPr>
            <w:r w:rsidRPr="00A02292">
              <w:rPr>
                <w:szCs w:val="20"/>
              </w:rPr>
              <w:t>Verification tool shared and used starting from CEM 27 (peer reviewed from S28) </w:t>
            </w:r>
          </w:p>
        </w:tc>
        <w:tc>
          <w:tcPr>
            <w:tcW w:w="0" w:type="auto"/>
            <w:hideMark/>
          </w:tcPr>
          <w:p w:rsidRPr="00A02292" w:rsidR="001A3CE4" w:rsidP="00A02292" w:rsidRDefault="001A3CE4" w14:paraId="6FBED7B3" w14:textId="77777777">
            <w:pPr>
              <w:pStyle w:val="BodyText"/>
              <w:spacing w:after="0"/>
              <w:cnfStyle w:val="000000100000" w:firstRow="0" w:lastRow="0" w:firstColumn="0" w:lastColumn="0" w:oddVBand="0" w:evenVBand="0" w:oddHBand="1" w:evenHBand="0" w:firstRowFirstColumn="0" w:firstRowLastColumn="0" w:lastRowFirstColumn="0" w:lastRowLastColumn="0"/>
              <w:rPr>
                <w:szCs w:val="20"/>
              </w:rPr>
            </w:pPr>
            <w:r w:rsidRPr="00A02292">
              <w:rPr>
                <w:szCs w:val="20"/>
              </w:rPr>
              <w:t>Verification tool in use during S27 CEM onwards</w:t>
            </w:r>
          </w:p>
        </w:tc>
      </w:tr>
      <w:tr w:rsidRPr="00A02292" w:rsidR="001A3CE4" w:rsidTr="49B4385A" w14:paraId="195C3C58" w14:textId="77777777">
        <w:trPr>
          <w:trHeight w:val="746"/>
        </w:trPr>
        <w:tc>
          <w:tcPr>
            <w:cnfStyle w:val="001000000000" w:firstRow="0" w:lastRow="0" w:firstColumn="1" w:lastColumn="0" w:oddVBand="0" w:evenVBand="0" w:oddHBand="0" w:evenHBand="0" w:firstRowFirstColumn="0" w:firstRowLastColumn="0" w:lastRowFirstColumn="0" w:lastRowLastColumn="0"/>
            <w:tcW w:w="0" w:type="auto"/>
            <w:hideMark/>
          </w:tcPr>
          <w:p w:rsidRPr="00A02292" w:rsidR="001A3CE4" w:rsidP="00A02292" w:rsidRDefault="001A3CE4" w14:paraId="68A2AAF2" w14:textId="77777777">
            <w:pPr>
              <w:pStyle w:val="BodyText"/>
              <w:spacing w:after="0"/>
              <w:rPr>
                <w:b w:val="0"/>
                <w:bCs w:val="0"/>
                <w:szCs w:val="20"/>
              </w:rPr>
            </w:pPr>
            <w:r w:rsidRPr="00A02292">
              <w:rPr>
                <w:b w:val="0"/>
                <w:bCs w:val="0"/>
                <w:szCs w:val="20"/>
              </w:rPr>
              <w:t>Revise algorithms in the CFT tool, adopt improvements through TSC process and external peer review. </w:t>
            </w:r>
          </w:p>
        </w:tc>
        <w:tc>
          <w:tcPr>
            <w:tcW w:w="0" w:type="auto"/>
            <w:hideMark/>
          </w:tcPr>
          <w:p w:rsidRPr="00A02292" w:rsidR="001A3CE4" w:rsidP="00A02292" w:rsidRDefault="001A3CE4" w14:paraId="5DDBC603" w14:textId="77777777">
            <w:pPr>
              <w:pStyle w:val="BodyText"/>
              <w:spacing w:after="0"/>
              <w:cnfStyle w:val="000000000000" w:firstRow="0" w:lastRow="0" w:firstColumn="0" w:lastColumn="0" w:oddVBand="0" w:evenVBand="0" w:oddHBand="0" w:evenHBand="0" w:firstRowFirstColumn="0" w:firstRowLastColumn="0" w:lastRowFirstColumn="0" w:lastRowLastColumn="0"/>
              <w:rPr>
                <w:szCs w:val="20"/>
              </w:rPr>
            </w:pPr>
            <w:r w:rsidRPr="00A02292">
              <w:rPr>
                <w:szCs w:val="20"/>
              </w:rPr>
              <w:t>Peer-reviewed revised CFT used starting at CEM </w:t>
            </w:r>
          </w:p>
        </w:tc>
        <w:tc>
          <w:tcPr>
            <w:tcW w:w="0" w:type="auto"/>
            <w:hideMark/>
          </w:tcPr>
          <w:p w:rsidRPr="00A02292" w:rsidR="001A3CE4" w:rsidP="3DEB5A16" w:rsidRDefault="09C8B7C6" w14:paraId="534857C7" w14:textId="57D3090A">
            <w:pPr>
              <w:pStyle w:val="BodyText"/>
              <w:spacing w:after="0"/>
              <w:cnfStyle w:val="000000000000" w:firstRow="0" w:lastRow="0" w:firstColumn="0" w:lastColumn="0" w:oddVBand="0" w:evenVBand="0" w:oddHBand="0" w:evenHBand="0" w:firstRowFirstColumn="0" w:firstRowLastColumn="0" w:lastRowFirstColumn="0" w:lastRowLastColumn="0"/>
            </w:pPr>
            <w:r>
              <w:t>Out of scope of ClimSA TA work, p</w:t>
            </w:r>
            <w:r w:rsidR="001A3CE4">
              <w:t>ending</w:t>
            </w:r>
            <w:r w:rsidR="52649AD8">
              <w:t xml:space="preserve"> action from CSC.</w:t>
            </w:r>
          </w:p>
        </w:tc>
      </w:tr>
      <w:tr w:rsidRPr="00A02292" w:rsidR="001A3CE4" w:rsidTr="49B4385A" w14:paraId="610F9D40" w14:textId="77777777">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0" w:type="auto"/>
            <w:hideMark/>
          </w:tcPr>
          <w:p w:rsidRPr="00A02292" w:rsidR="001A3CE4" w:rsidP="00A02292" w:rsidRDefault="001A3CE4" w14:paraId="0283C7A7" w14:textId="77777777">
            <w:pPr>
              <w:pStyle w:val="BodyText"/>
              <w:spacing w:after="0"/>
              <w:rPr>
                <w:b w:val="0"/>
                <w:bCs w:val="0"/>
                <w:szCs w:val="20"/>
              </w:rPr>
            </w:pPr>
            <w:r w:rsidRPr="00A02292">
              <w:rPr>
                <w:b w:val="0"/>
                <w:bCs w:val="0"/>
                <w:szCs w:val="20"/>
              </w:rPr>
              <w:t>Develop a comprehensive documentation for CFT. </w:t>
            </w:r>
          </w:p>
        </w:tc>
        <w:tc>
          <w:tcPr>
            <w:tcW w:w="0" w:type="auto"/>
            <w:hideMark/>
          </w:tcPr>
          <w:p w:rsidRPr="00A02292" w:rsidR="001A3CE4" w:rsidP="00A02292" w:rsidRDefault="001A3CE4" w14:paraId="4AA61211" w14:textId="77777777">
            <w:pPr>
              <w:pStyle w:val="BodyText"/>
              <w:spacing w:after="0"/>
              <w:cnfStyle w:val="000000100000" w:firstRow="0" w:lastRow="0" w:firstColumn="0" w:lastColumn="0" w:oddVBand="0" w:evenVBand="0" w:oddHBand="1" w:evenHBand="0" w:firstRowFirstColumn="0" w:firstRowLastColumn="0" w:lastRowFirstColumn="0" w:lastRowLastColumn="0"/>
              <w:rPr>
                <w:szCs w:val="20"/>
              </w:rPr>
            </w:pPr>
            <w:r w:rsidRPr="00A02292">
              <w:rPr>
                <w:szCs w:val="20"/>
              </w:rPr>
              <w:t>Documentation and manual available at CEM27 </w:t>
            </w:r>
          </w:p>
        </w:tc>
        <w:tc>
          <w:tcPr>
            <w:tcW w:w="0" w:type="auto"/>
            <w:hideMark/>
          </w:tcPr>
          <w:p w:rsidRPr="00A02292" w:rsidR="001A3CE4" w:rsidP="3DEB5A16" w:rsidRDefault="5CBF7911" w14:paraId="60100152" w14:textId="5E7B35FA">
            <w:pPr>
              <w:pStyle w:val="BodyText"/>
              <w:spacing w:after="0"/>
              <w:cnfStyle w:val="000000100000" w:firstRow="0" w:lastRow="0" w:firstColumn="0" w:lastColumn="0" w:oddVBand="0" w:evenVBand="0" w:oddHBand="1" w:evenHBand="0" w:firstRowFirstColumn="0" w:firstRowLastColumn="0" w:lastRowFirstColumn="0" w:lastRowLastColumn="0"/>
            </w:pPr>
            <w:bookmarkStart w:name="_Int_TJqzp0MH" w:id="38"/>
            <w:r>
              <w:t>Powerpoint</w:t>
            </w:r>
            <w:bookmarkEnd w:id="38"/>
            <w:r>
              <w:t xml:space="preserve"> p</w:t>
            </w:r>
            <w:r w:rsidR="001A3CE4">
              <w:t xml:space="preserve">resentation detailing functionality </w:t>
            </w:r>
            <w:r w:rsidR="3741EAAE">
              <w:t>to be used at CEM provided as a part of CEM SOP.</w:t>
            </w:r>
          </w:p>
        </w:tc>
      </w:tr>
      <w:tr w:rsidRPr="00A02292" w:rsidR="001A3CE4" w:rsidTr="49B4385A" w14:paraId="72321C50" w14:textId="77777777">
        <w:trPr>
          <w:trHeight w:val="986"/>
        </w:trPr>
        <w:tc>
          <w:tcPr>
            <w:cnfStyle w:val="001000000000" w:firstRow="0" w:lastRow="0" w:firstColumn="1" w:lastColumn="0" w:oddVBand="0" w:evenVBand="0" w:oddHBand="0" w:evenHBand="0" w:firstRowFirstColumn="0" w:firstRowLastColumn="0" w:lastRowFirstColumn="0" w:lastRowLastColumn="0"/>
            <w:tcW w:w="0" w:type="auto"/>
            <w:hideMark/>
          </w:tcPr>
          <w:p w:rsidRPr="00A02292" w:rsidR="001A3CE4" w:rsidP="00A02292" w:rsidRDefault="001A3CE4" w14:paraId="2F1080C2" w14:textId="77777777">
            <w:pPr>
              <w:pStyle w:val="BodyText"/>
              <w:spacing w:after="0"/>
              <w:rPr>
                <w:b w:val="0"/>
                <w:bCs w:val="0"/>
                <w:szCs w:val="20"/>
              </w:rPr>
            </w:pPr>
            <w:r w:rsidRPr="00A02292">
              <w:rPr>
                <w:b w:val="0"/>
                <w:bCs w:val="0"/>
                <w:szCs w:val="20"/>
              </w:rPr>
              <w:t>Develop a formalised record-keeping mechanism for modalities of implementation of CFT and CPT in the process of generating country-level forecast. </w:t>
            </w:r>
          </w:p>
        </w:tc>
        <w:tc>
          <w:tcPr>
            <w:tcW w:w="0" w:type="auto"/>
            <w:hideMark/>
          </w:tcPr>
          <w:p w:rsidRPr="00A02292" w:rsidR="001A3CE4" w:rsidP="00A02292" w:rsidRDefault="001A3CE4" w14:paraId="548B3433" w14:textId="77777777">
            <w:pPr>
              <w:pStyle w:val="BodyText"/>
              <w:spacing w:after="0"/>
              <w:cnfStyle w:val="000000000000" w:firstRow="0" w:lastRow="0" w:firstColumn="0" w:lastColumn="0" w:oddVBand="0" w:evenVBand="0" w:oddHBand="0" w:evenHBand="0" w:firstRowFirstColumn="0" w:firstRowLastColumn="0" w:lastRowFirstColumn="0" w:lastRowLastColumn="0"/>
              <w:rPr>
                <w:szCs w:val="20"/>
              </w:rPr>
            </w:pPr>
            <w:r w:rsidRPr="00A02292">
              <w:rPr>
                <w:szCs w:val="20"/>
              </w:rPr>
              <w:t>Records available at CSC starting from CEM27 </w:t>
            </w:r>
          </w:p>
        </w:tc>
        <w:tc>
          <w:tcPr>
            <w:tcW w:w="0" w:type="auto"/>
            <w:hideMark/>
          </w:tcPr>
          <w:p w:rsidRPr="00A02292" w:rsidR="001A3CE4" w:rsidP="00A02292" w:rsidRDefault="001A3CE4" w14:paraId="7B5E7818" w14:textId="77777777">
            <w:pPr>
              <w:pStyle w:val="BodyText"/>
              <w:spacing w:after="0"/>
              <w:cnfStyle w:val="000000000000" w:firstRow="0" w:lastRow="0" w:firstColumn="0" w:lastColumn="0" w:oddVBand="0" w:evenVBand="0" w:oddHBand="0" w:evenHBand="0" w:firstRowFirstColumn="0" w:firstRowLastColumn="0" w:lastRowFirstColumn="0" w:lastRowLastColumn="0"/>
              <w:rPr>
                <w:szCs w:val="20"/>
              </w:rPr>
            </w:pPr>
            <w:r w:rsidRPr="00A02292">
              <w:rPr>
                <w:szCs w:val="20"/>
              </w:rPr>
              <w:t>Implemented through the synthesis tool developed and implemented at S28</w:t>
            </w:r>
          </w:p>
        </w:tc>
      </w:tr>
      <w:tr w:rsidRPr="00A02292" w:rsidR="001A3CE4" w:rsidTr="49B4385A" w14:paraId="646BFC2F" w14:textId="77777777">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0" w:type="auto"/>
            <w:hideMark/>
          </w:tcPr>
          <w:p w:rsidRPr="00A02292" w:rsidR="001A3CE4" w:rsidP="00A02292" w:rsidRDefault="001A3CE4" w14:paraId="077522FA" w14:textId="77777777">
            <w:pPr>
              <w:pStyle w:val="BodyText"/>
              <w:spacing w:after="0"/>
              <w:rPr>
                <w:b w:val="0"/>
                <w:bCs w:val="0"/>
                <w:szCs w:val="20"/>
              </w:rPr>
            </w:pPr>
            <w:r w:rsidRPr="00A02292">
              <w:rPr>
                <w:b w:val="0"/>
                <w:bCs w:val="0"/>
                <w:szCs w:val="20"/>
              </w:rPr>
              <w:t>Develop a rule-based approach and tracking mechanism for the process of deriving zonal country-level forecast from CFT and CPT results. </w:t>
            </w:r>
          </w:p>
        </w:tc>
        <w:tc>
          <w:tcPr>
            <w:tcW w:w="0" w:type="auto"/>
            <w:hideMark/>
          </w:tcPr>
          <w:p w:rsidRPr="00A02292" w:rsidR="001A3CE4" w:rsidP="00A02292" w:rsidRDefault="001A3CE4" w14:paraId="0FFC42CA" w14:textId="77777777">
            <w:pPr>
              <w:pStyle w:val="BodyText"/>
              <w:spacing w:after="0"/>
              <w:cnfStyle w:val="000000100000" w:firstRow="0" w:lastRow="0" w:firstColumn="0" w:lastColumn="0" w:oddVBand="0" w:evenVBand="0" w:oddHBand="1" w:evenHBand="0" w:firstRowFirstColumn="0" w:firstRowLastColumn="0" w:lastRowFirstColumn="0" w:lastRowLastColumn="0"/>
              <w:rPr>
                <w:szCs w:val="20"/>
              </w:rPr>
            </w:pPr>
            <w:r w:rsidRPr="00A02292">
              <w:rPr>
                <w:szCs w:val="20"/>
              </w:rPr>
              <w:t>Records of available at CSC starting from CEM27 </w:t>
            </w:r>
          </w:p>
        </w:tc>
        <w:tc>
          <w:tcPr>
            <w:tcW w:w="0" w:type="auto"/>
            <w:hideMark/>
          </w:tcPr>
          <w:p w:rsidRPr="00A02292" w:rsidR="001A3CE4" w:rsidP="00A02292" w:rsidRDefault="001A3CE4" w14:paraId="5B9B006B" w14:textId="77777777">
            <w:pPr>
              <w:pStyle w:val="BodyText"/>
              <w:spacing w:after="0"/>
              <w:cnfStyle w:val="000000100000" w:firstRow="0" w:lastRow="0" w:firstColumn="0" w:lastColumn="0" w:oddVBand="0" w:evenVBand="0" w:oddHBand="1" w:evenHBand="0" w:firstRowFirstColumn="0" w:firstRowLastColumn="0" w:lastRowFirstColumn="0" w:lastRowLastColumn="0"/>
              <w:rPr>
                <w:szCs w:val="20"/>
              </w:rPr>
            </w:pPr>
            <w:r w:rsidRPr="00A02292">
              <w:rPr>
                <w:szCs w:val="20"/>
              </w:rPr>
              <w:t>Implemented in the synthesis tool developed and implemented at S28</w:t>
            </w:r>
          </w:p>
        </w:tc>
      </w:tr>
      <w:tr w:rsidRPr="00A02292" w:rsidR="001A3CE4" w:rsidTr="49B4385A" w14:paraId="6AAD4088" w14:textId="77777777">
        <w:trPr>
          <w:trHeight w:val="930"/>
        </w:trPr>
        <w:tc>
          <w:tcPr>
            <w:cnfStyle w:val="001000000000" w:firstRow="0" w:lastRow="0" w:firstColumn="1" w:lastColumn="0" w:oddVBand="0" w:evenVBand="0" w:oddHBand="0" w:evenHBand="0" w:firstRowFirstColumn="0" w:firstRowLastColumn="0" w:lastRowFirstColumn="0" w:lastRowLastColumn="0"/>
            <w:tcW w:w="0" w:type="auto"/>
            <w:hideMark/>
          </w:tcPr>
          <w:p w:rsidRPr="00A02292" w:rsidR="001A3CE4" w:rsidP="00A02292" w:rsidRDefault="001A3CE4" w14:paraId="1DB685D2" w14:textId="77777777">
            <w:pPr>
              <w:pStyle w:val="BodyText"/>
              <w:spacing w:after="0"/>
              <w:rPr>
                <w:b w:val="0"/>
                <w:bCs w:val="0"/>
                <w:szCs w:val="20"/>
              </w:rPr>
            </w:pPr>
            <w:r w:rsidRPr="00A02292">
              <w:rPr>
                <w:b w:val="0"/>
                <w:bCs w:val="0"/>
                <w:szCs w:val="20"/>
              </w:rPr>
              <w:t>Develop a rule-based approach and tracking mechanism for the process of consensus outlook production </w:t>
            </w:r>
          </w:p>
        </w:tc>
        <w:tc>
          <w:tcPr>
            <w:tcW w:w="0" w:type="auto"/>
            <w:hideMark/>
          </w:tcPr>
          <w:p w:rsidRPr="00A02292" w:rsidR="001A3CE4" w:rsidP="00A02292" w:rsidRDefault="001A3CE4" w14:paraId="13FDA8BF" w14:textId="77777777">
            <w:pPr>
              <w:pStyle w:val="BodyText"/>
              <w:spacing w:after="0"/>
              <w:cnfStyle w:val="000000000000" w:firstRow="0" w:lastRow="0" w:firstColumn="0" w:lastColumn="0" w:oddVBand="0" w:evenVBand="0" w:oddHBand="0" w:evenHBand="0" w:firstRowFirstColumn="0" w:firstRowLastColumn="0" w:lastRowFirstColumn="0" w:lastRowLastColumn="0"/>
              <w:rPr>
                <w:szCs w:val="20"/>
              </w:rPr>
            </w:pPr>
            <w:r w:rsidRPr="00A02292">
              <w:rPr>
                <w:szCs w:val="20"/>
              </w:rPr>
              <w:t>Records of available at CSC starting from CEM27 </w:t>
            </w:r>
          </w:p>
        </w:tc>
        <w:tc>
          <w:tcPr>
            <w:tcW w:w="0" w:type="auto"/>
            <w:hideMark/>
          </w:tcPr>
          <w:p w:rsidRPr="00A02292" w:rsidR="001A3CE4" w:rsidP="00A02292" w:rsidRDefault="001A3CE4" w14:paraId="053F5BB1" w14:textId="77777777">
            <w:pPr>
              <w:pStyle w:val="BodyText"/>
              <w:spacing w:after="0"/>
              <w:cnfStyle w:val="000000000000" w:firstRow="0" w:lastRow="0" w:firstColumn="0" w:lastColumn="0" w:oddVBand="0" w:evenVBand="0" w:oddHBand="0" w:evenHBand="0" w:firstRowFirstColumn="0" w:firstRowLastColumn="0" w:lastRowFirstColumn="0" w:lastRowLastColumn="0"/>
              <w:rPr>
                <w:szCs w:val="20"/>
              </w:rPr>
            </w:pPr>
            <w:r w:rsidRPr="00A02292">
              <w:rPr>
                <w:szCs w:val="20"/>
              </w:rPr>
              <w:t>Included in the revised approach to consensus session based on the outputs of the synthesis tool implemented at S28</w:t>
            </w:r>
          </w:p>
        </w:tc>
      </w:tr>
      <w:tr w:rsidRPr="00A02292" w:rsidR="001A3CE4" w:rsidTr="49B4385A" w14:paraId="438BB987" w14:textId="77777777">
        <w:trPr>
          <w:cnfStyle w:val="000000100000" w:firstRow="0" w:lastRow="0" w:firstColumn="0" w:lastColumn="0" w:oddVBand="0" w:evenVBand="0" w:oddHBand="1"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0" w:type="auto"/>
            <w:hideMark/>
          </w:tcPr>
          <w:p w:rsidRPr="00A02292" w:rsidR="001A3CE4" w:rsidP="00A02292" w:rsidRDefault="001A3CE4" w14:paraId="13919A32" w14:textId="77777777">
            <w:pPr>
              <w:pStyle w:val="BodyText"/>
              <w:spacing w:after="0"/>
              <w:rPr>
                <w:b w:val="0"/>
                <w:bCs w:val="0"/>
                <w:szCs w:val="20"/>
              </w:rPr>
            </w:pPr>
            <w:r w:rsidRPr="00A02292">
              <w:rPr>
                <w:b w:val="0"/>
                <w:bCs w:val="0"/>
                <w:szCs w:val="20"/>
              </w:rPr>
              <w:t>Introduce presentation of forecast skill into SARCOF Outlook document. </w:t>
            </w:r>
          </w:p>
        </w:tc>
        <w:tc>
          <w:tcPr>
            <w:tcW w:w="0" w:type="auto"/>
            <w:hideMark/>
          </w:tcPr>
          <w:p w:rsidRPr="00A02292" w:rsidR="001A3CE4" w:rsidP="00A02292" w:rsidRDefault="001A3CE4" w14:paraId="31A5A92F" w14:textId="77777777">
            <w:pPr>
              <w:pStyle w:val="BodyText"/>
              <w:spacing w:after="0"/>
              <w:cnfStyle w:val="000000100000" w:firstRow="0" w:lastRow="0" w:firstColumn="0" w:lastColumn="0" w:oddVBand="0" w:evenVBand="0" w:oddHBand="1" w:evenHBand="0" w:firstRowFirstColumn="0" w:firstRowLastColumn="0" w:lastRowFirstColumn="0" w:lastRowLastColumn="0"/>
              <w:rPr>
                <w:szCs w:val="20"/>
              </w:rPr>
            </w:pPr>
            <w:r w:rsidRPr="00A02292">
              <w:rPr>
                <w:szCs w:val="20"/>
              </w:rPr>
              <w:t>Forecast skill info included starting from S27 </w:t>
            </w:r>
          </w:p>
        </w:tc>
        <w:tc>
          <w:tcPr>
            <w:tcW w:w="0" w:type="auto"/>
            <w:hideMark/>
          </w:tcPr>
          <w:p w:rsidRPr="00A02292" w:rsidR="001A3CE4" w:rsidP="00A02292" w:rsidRDefault="001A3CE4" w14:paraId="3B583F93" w14:textId="77777777">
            <w:pPr>
              <w:pStyle w:val="BodyText"/>
              <w:spacing w:after="0"/>
              <w:cnfStyle w:val="000000100000" w:firstRow="0" w:lastRow="0" w:firstColumn="0" w:lastColumn="0" w:oddVBand="0" w:evenVBand="0" w:oddHBand="1" w:evenHBand="0" w:firstRowFirstColumn="0" w:firstRowLastColumn="0" w:lastRowFirstColumn="0" w:lastRowLastColumn="0"/>
              <w:rPr>
                <w:szCs w:val="20"/>
              </w:rPr>
            </w:pPr>
            <w:r w:rsidRPr="00A02292">
              <w:rPr>
                <w:szCs w:val="20"/>
              </w:rPr>
              <w:t>Part of the revised approach to consensus session based on the outputs of the synthesis tool implemented at S28</w:t>
            </w:r>
          </w:p>
        </w:tc>
      </w:tr>
      <w:tr w:rsidRPr="00A02292" w:rsidR="001A3CE4" w:rsidTr="49B4385A" w14:paraId="38E2CAC8" w14:textId="77777777">
        <w:trPr>
          <w:trHeight w:val="1249"/>
        </w:trPr>
        <w:tc>
          <w:tcPr>
            <w:cnfStyle w:val="001000000000" w:firstRow="0" w:lastRow="0" w:firstColumn="1" w:lastColumn="0" w:oddVBand="0" w:evenVBand="0" w:oddHBand="0" w:evenHBand="0" w:firstRowFirstColumn="0" w:firstRowLastColumn="0" w:lastRowFirstColumn="0" w:lastRowLastColumn="0"/>
            <w:tcW w:w="0" w:type="auto"/>
            <w:hideMark/>
          </w:tcPr>
          <w:p w:rsidRPr="00A02292" w:rsidR="001A3CE4" w:rsidP="00A02292" w:rsidRDefault="001A3CE4" w14:paraId="625942B0" w14:textId="77777777">
            <w:pPr>
              <w:pStyle w:val="BodyText"/>
              <w:spacing w:after="0"/>
              <w:rPr>
                <w:b w:val="0"/>
                <w:bCs w:val="0"/>
                <w:szCs w:val="20"/>
              </w:rPr>
            </w:pPr>
            <w:r w:rsidRPr="00A02292">
              <w:rPr>
                <w:b w:val="0"/>
                <w:bCs w:val="0"/>
                <w:szCs w:val="20"/>
              </w:rPr>
              <w:t xml:space="preserve">Introduce the dynamical multi-model ensemble forecast </w:t>
            </w:r>
            <w:r w:rsidRPr="00A02292">
              <w:rPr>
                <w:b w:val="0"/>
                <w:bCs w:val="0"/>
                <w:szCs w:val="20"/>
                <w:u w:val="single"/>
              </w:rPr>
              <w:t>as an addition to consensus forecast</w:t>
            </w:r>
            <w:r w:rsidRPr="00A02292">
              <w:rPr>
                <w:b w:val="0"/>
                <w:bCs w:val="0"/>
                <w:szCs w:val="20"/>
              </w:rPr>
              <w:t xml:space="preserve"> into the SARCOF Outlook document, including presentation of forecast skill and discussion of differences between consensus and dynamical model-based results. </w:t>
            </w:r>
          </w:p>
        </w:tc>
        <w:tc>
          <w:tcPr>
            <w:tcW w:w="0" w:type="auto"/>
            <w:hideMark/>
          </w:tcPr>
          <w:p w:rsidRPr="00A02292" w:rsidR="001A3CE4" w:rsidP="00A02292" w:rsidRDefault="001A3CE4" w14:paraId="28B1B3D1" w14:textId="77777777">
            <w:pPr>
              <w:pStyle w:val="BodyText"/>
              <w:spacing w:after="0"/>
              <w:cnfStyle w:val="000000000000" w:firstRow="0" w:lastRow="0" w:firstColumn="0" w:lastColumn="0" w:oddVBand="0" w:evenVBand="0" w:oddHBand="0" w:evenHBand="0" w:firstRowFirstColumn="0" w:firstRowLastColumn="0" w:lastRowFirstColumn="0" w:lastRowLastColumn="0"/>
              <w:rPr>
                <w:szCs w:val="20"/>
              </w:rPr>
            </w:pPr>
            <w:r w:rsidRPr="00A02292">
              <w:rPr>
                <w:szCs w:val="20"/>
              </w:rPr>
              <w:t>Two forecasts included in outlook from S28 </w:t>
            </w:r>
          </w:p>
        </w:tc>
        <w:tc>
          <w:tcPr>
            <w:tcW w:w="0" w:type="auto"/>
            <w:hideMark/>
          </w:tcPr>
          <w:p w:rsidRPr="00A02292" w:rsidR="001A3CE4" w:rsidP="00A02292" w:rsidRDefault="001A3CE4" w14:paraId="444C298C" w14:textId="77777777">
            <w:pPr>
              <w:pStyle w:val="BodyText"/>
              <w:spacing w:after="0"/>
              <w:cnfStyle w:val="000000000000" w:firstRow="0" w:lastRow="0" w:firstColumn="0" w:lastColumn="0" w:oddVBand="0" w:evenVBand="0" w:oddHBand="0" w:evenHBand="0" w:firstRowFirstColumn="0" w:firstRowLastColumn="0" w:lastRowFirstColumn="0" w:lastRowLastColumn="0"/>
              <w:rPr>
                <w:szCs w:val="20"/>
              </w:rPr>
            </w:pPr>
            <w:r w:rsidRPr="00A02292">
              <w:rPr>
                <w:szCs w:val="20"/>
              </w:rPr>
              <w:t>Implemented in SARCOF Outlook document from S27 onwards.</w:t>
            </w:r>
          </w:p>
        </w:tc>
      </w:tr>
      <w:tr w:rsidRPr="00A02292" w:rsidR="001A3CE4" w:rsidTr="49B4385A" w14:paraId="309F0E25" w14:textId="77777777">
        <w:trPr>
          <w:cnfStyle w:val="000000100000" w:firstRow="0" w:lastRow="0" w:firstColumn="0" w:lastColumn="0" w:oddVBand="0" w:evenVBand="0" w:oddHBand="1" w:evenHBand="0" w:firstRowFirstColumn="0" w:firstRowLastColumn="0" w:lastRowFirstColumn="0" w:lastRowLastColumn="0"/>
          <w:trHeight w:val="956"/>
        </w:trPr>
        <w:tc>
          <w:tcPr>
            <w:cnfStyle w:val="001000000000" w:firstRow="0" w:lastRow="0" w:firstColumn="1" w:lastColumn="0" w:oddVBand="0" w:evenVBand="0" w:oddHBand="0" w:evenHBand="0" w:firstRowFirstColumn="0" w:firstRowLastColumn="0" w:lastRowFirstColumn="0" w:lastRowLastColumn="0"/>
            <w:tcW w:w="0" w:type="auto"/>
            <w:hideMark/>
          </w:tcPr>
          <w:p w:rsidRPr="00A02292" w:rsidR="001A3CE4" w:rsidP="00A02292" w:rsidRDefault="001A3CE4" w14:paraId="6F8A3C36" w14:textId="77777777">
            <w:pPr>
              <w:pStyle w:val="BodyText"/>
              <w:spacing w:after="0"/>
              <w:rPr>
                <w:b w:val="0"/>
                <w:bCs w:val="0"/>
                <w:szCs w:val="20"/>
              </w:rPr>
            </w:pPr>
            <w:r w:rsidRPr="00A02292">
              <w:rPr>
                <w:b w:val="0"/>
                <w:bCs w:val="0"/>
                <w:szCs w:val="20"/>
              </w:rPr>
              <w:t>Scrutinize language used in the SARCOF Outlook document from the perspective of readability and user-friendliness and propose changes if necessary. </w:t>
            </w:r>
          </w:p>
        </w:tc>
        <w:tc>
          <w:tcPr>
            <w:tcW w:w="0" w:type="auto"/>
            <w:hideMark/>
          </w:tcPr>
          <w:p w:rsidRPr="00A02292" w:rsidR="001A3CE4" w:rsidP="00A02292" w:rsidRDefault="001A3CE4" w14:paraId="09479ED7" w14:textId="77777777">
            <w:pPr>
              <w:pStyle w:val="BodyText"/>
              <w:spacing w:after="0"/>
              <w:cnfStyle w:val="000000100000" w:firstRow="0" w:lastRow="0" w:firstColumn="0" w:lastColumn="0" w:oddVBand="0" w:evenVBand="0" w:oddHBand="1" w:evenHBand="0" w:firstRowFirstColumn="0" w:firstRowLastColumn="0" w:lastRowFirstColumn="0" w:lastRowLastColumn="0"/>
              <w:rPr>
                <w:szCs w:val="20"/>
              </w:rPr>
            </w:pPr>
            <w:r w:rsidRPr="00A02292">
              <w:rPr>
                <w:szCs w:val="20"/>
              </w:rPr>
              <w:t>Revised language used from S28 </w:t>
            </w:r>
          </w:p>
        </w:tc>
        <w:tc>
          <w:tcPr>
            <w:tcW w:w="0" w:type="auto"/>
            <w:hideMark/>
          </w:tcPr>
          <w:p w:rsidRPr="00A02292" w:rsidR="001A3CE4" w:rsidP="00A02292" w:rsidRDefault="001A3CE4" w14:paraId="1BA55448" w14:textId="77777777">
            <w:pPr>
              <w:pStyle w:val="BodyText"/>
              <w:spacing w:after="0"/>
              <w:cnfStyle w:val="000000100000" w:firstRow="0" w:lastRow="0" w:firstColumn="0" w:lastColumn="0" w:oddVBand="0" w:evenVBand="0" w:oddHBand="1" w:evenHBand="0" w:firstRowFirstColumn="0" w:firstRowLastColumn="0" w:lastRowFirstColumn="0" w:lastRowLastColumn="0"/>
              <w:rPr>
                <w:szCs w:val="20"/>
              </w:rPr>
            </w:pPr>
            <w:r w:rsidRPr="00A02292">
              <w:rPr>
                <w:szCs w:val="20"/>
              </w:rPr>
              <w:t>Language/template of the SARCOF Outlook revised, but not through a consultative, stakeholder-centred process</w:t>
            </w:r>
          </w:p>
        </w:tc>
      </w:tr>
      <w:tr w:rsidRPr="00A02292" w:rsidR="001A3CE4" w:rsidTr="49B4385A" w14:paraId="58612ADC" w14:textId="77777777">
        <w:trPr>
          <w:trHeight w:val="911"/>
        </w:trPr>
        <w:tc>
          <w:tcPr>
            <w:cnfStyle w:val="001000000000" w:firstRow="0" w:lastRow="0" w:firstColumn="1" w:lastColumn="0" w:oddVBand="0" w:evenVBand="0" w:oddHBand="0" w:evenHBand="0" w:firstRowFirstColumn="0" w:firstRowLastColumn="0" w:lastRowFirstColumn="0" w:lastRowLastColumn="0"/>
            <w:tcW w:w="0" w:type="auto"/>
            <w:hideMark/>
          </w:tcPr>
          <w:p w:rsidRPr="00A02292" w:rsidR="001A3CE4" w:rsidP="00A02292" w:rsidRDefault="001A3CE4" w14:paraId="60EE7FED" w14:textId="77777777">
            <w:pPr>
              <w:pStyle w:val="BodyText"/>
              <w:spacing w:after="0"/>
              <w:rPr>
                <w:b w:val="0"/>
                <w:bCs w:val="0"/>
                <w:szCs w:val="20"/>
              </w:rPr>
            </w:pPr>
            <w:r w:rsidRPr="00A02292">
              <w:rPr>
                <w:b w:val="0"/>
                <w:bCs w:val="0"/>
                <w:szCs w:val="20"/>
              </w:rPr>
              <w:t>Implement functionality of SADC CSC website to present historical SARCOF forecasts and their post-season verification results (as a part of Climate Services Toolkit). </w:t>
            </w:r>
          </w:p>
        </w:tc>
        <w:tc>
          <w:tcPr>
            <w:tcW w:w="0" w:type="auto"/>
            <w:hideMark/>
          </w:tcPr>
          <w:p w:rsidRPr="00A02292" w:rsidR="001A3CE4" w:rsidP="00A02292" w:rsidRDefault="001A3CE4" w14:paraId="53F95094" w14:textId="77777777">
            <w:pPr>
              <w:pStyle w:val="BodyText"/>
              <w:spacing w:after="0"/>
              <w:cnfStyle w:val="000000000000" w:firstRow="0" w:lastRow="0" w:firstColumn="0" w:lastColumn="0" w:oddVBand="0" w:evenVBand="0" w:oddHBand="0" w:evenHBand="0" w:firstRowFirstColumn="0" w:firstRowLastColumn="0" w:lastRowFirstColumn="0" w:lastRowLastColumn="0"/>
              <w:rPr>
                <w:szCs w:val="20"/>
              </w:rPr>
            </w:pPr>
            <w:r w:rsidRPr="00A02292">
              <w:rPr>
                <w:szCs w:val="20"/>
              </w:rPr>
              <w:t>Dedicated web pages available, linked to archive </w:t>
            </w:r>
          </w:p>
        </w:tc>
        <w:tc>
          <w:tcPr>
            <w:tcW w:w="0" w:type="auto"/>
            <w:hideMark/>
          </w:tcPr>
          <w:p w:rsidRPr="00A02292" w:rsidR="001A3CE4" w:rsidP="00A02292" w:rsidRDefault="001A3CE4" w14:paraId="1E95155C" w14:textId="0AFC3002">
            <w:pPr>
              <w:pStyle w:val="BodyText"/>
              <w:spacing w:after="0"/>
              <w:cnfStyle w:val="000000000000" w:firstRow="0" w:lastRow="0" w:firstColumn="0" w:lastColumn="0" w:oddVBand="0" w:evenVBand="0" w:oddHBand="0" w:evenHBand="0" w:firstRowFirstColumn="0" w:firstRowLastColumn="0" w:lastRowFirstColumn="0" w:lastRowLastColumn="0"/>
            </w:pPr>
            <w:r>
              <w:t>Not implemented. To be included in the new website by the website developer.</w:t>
            </w:r>
          </w:p>
        </w:tc>
      </w:tr>
      <w:tr w:rsidRPr="00A02292" w:rsidR="001A3CE4" w:rsidTr="49B4385A" w14:paraId="331DAE6E" w14:textId="77777777">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0" w:type="auto"/>
            <w:hideMark/>
          </w:tcPr>
          <w:p w:rsidRPr="00A02292" w:rsidR="001A3CE4" w:rsidP="00A02292" w:rsidRDefault="001A3CE4" w14:paraId="22B61BDB" w14:textId="77777777">
            <w:pPr>
              <w:pStyle w:val="BodyText"/>
              <w:spacing w:after="0"/>
              <w:rPr>
                <w:b w:val="0"/>
                <w:bCs w:val="0"/>
                <w:szCs w:val="20"/>
              </w:rPr>
            </w:pPr>
            <w:r w:rsidRPr="00A02292">
              <w:rPr>
                <w:b w:val="0"/>
                <w:bCs w:val="0"/>
                <w:szCs w:val="20"/>
              </w:rPr>
              <w:t>Finalise implementation of the archive of SARCOF forecasts on the SADC CSC system. </w:t>
            </w:r>
          </w:p>
        </w:tc>
        <w:tc>
          <w:tcPr>
            <w:tcW w:w="0" w:type="auto"/>
            <w:hideMark/>
          </w:tcPr>
          <w:p w:rsidRPr="00A02292" w:rsidR="001A3CE4" w:rsidP="00A02292" w:rsidRDefault="001A3CE4" w14:paraId="1516CC4F" w14:textId="77777777">
            <w:pPr>
              <w:pStyle w:val="BodyText"/>
              <w:spacing w:after="0"/>
              <w:cnfStyle w:val="000000100000" w:firstRow="0" w:lastRow="0" w:firstColumn="0" w:lastColumn="0" w:oddVBand="0" w:evenVBand="0" w:oddHBand="1" w:evenHBand="0" w:firstRowFirstColumn="0" w:firstRowLastColumn="0" w:lastRowFirstColumn="0" w:lastRowLastColumn="0"/>
              <w:rPr>
                <w:szCs w:val="20"/>
              </w:rPr>
            </w:pPr>
            <w:r w:rsidRPr="00A02292">
              <w:rPr>
                <w:szCs w:val="20"/>
              </w:rPr>
              <w:t>Archive organized to be linked to website </w:t>
            </w:r>
          </w:p>
        </w:tc>
        <w:tc>
          <w:tcPr>
            <w:tcW w:w="0" w:type="auto"/>
            <w:hideMark/>
          </w:tcPr>
          <w:p w:rsidRPr="00A02292" w:rsidR="001A3CE4" w:rsidP="00A02292" w:rsidRDefault="001A3CE4" w14:paraId="26A8C1C0" w14:textId="77777777">
            <w:pPr>
              <w:pStyle w:val="BodyText"/>
              <w:spacing w:after="0"/>
              <w:cnfStyle w:val="000000100000" w:firstRow="0" w:lastRow="0" w:firstColumn="0" w:lastColumn="0" w:oddVBand="0" w:evenVBand="0" w:oddHBand="1" w:evenHBand="0" w:firstRowFirstColumn="0" w:firstRowLastColumn="0" w:lastRowFirstColumn="0" w:lastRowLastColumn="0"/>
              <w:rPr>
                <w:szCs w:val="20"/>
              </w:rPr>
            </w:pPr>
            <w:r w:rsidRPr="00A02292">
              <w:rPr>
                <w:szCs w:val="20"/>
              </w:rPr>
              <w:t>Implemented. Archive available on the CSC file system under SARCOF resource directory.</w:t>
            </w:r>
          </w:p>
        </w:tc>
      </w:tr>
      <w:tr w:rsidRPr="00A02292" w:rsidR="001A3CE4" w:rsidTr="49B4385A" w14:paraId="431645E0" w14:textId="77777777">
        <w:trPr>
          <w:trHeight w:val="1097"/>
        </w:trPr>
        <w:tc>
          <w:tcPr>
            <w:cnfStyle w:val="001000000000" w:firstRow="0" w:lastRow="0" w:firstColumn="1" w:lastColumn="0" w:oddVBand="0" w:evenVBand="0" w:oddHBand="0" w:evenHBand="0" w:firstRowFirstColumn="0" w:firstRowLastColumn="0" w:lastRowFirstColumn="0" w:lastRowLastColumn="0"/>
            <w:tcW w:w="0" w:type="auto"/>
            <w:hideMark/>
          </w:tcPr>
          <w:p w:rsidRPr="00A02292" w:rsidR="001A3CE4" w:rsidP="00A02292" w:rsidRDefault="001A3CE4" w14:paraId="14B976F9" w14:textId="77777777">
            <w:pPr>
              <w:pStyle w:val="BodyText"/>
              <w:spacing w:after="0"/>
              <w:rPr>
                <w:b w:val="0"/>
                <w:bCs w:val="0"/>
                <w:szCs w:val="20"/>
              </w:rPr>
            </w:pPr>
            <w:r w:rsidRPr="00A02292">
              <w:rPr>
                <w:b w:val="0"/>
                <w:bCs w:val="0"/>
                <w:szCs w:val="20"/>
              </w:rPr>
              <w:t>Introduce practice of sharing of monthly station data for generation and verification of country and regional forecasts, linked to the regional database maintained at SADC CSC. </w:t>
            </w:r>
          </w:p>
        </w:tc>
        <w:tc>
          <w:tcPr>
            <w:tcW w:w="0" w:type="auto"/>
            <w:hideMark/>
          </w:tcPr>
          <w:p w:rsidRPr="00A02292" w:rsidR="001A3CE4" w:rsidP="00A02292" w:rsidRDefault="001A3CE4" w14:paraId="741D063B" w14:textId="77777777">
            <w:pPr>
              <w:pStyle w:val="BodyText"/>
              <w:spacing w:after="0"/>
              <w:cnfStyle w:val="000000000000" w:firstRow="0" w:lastRow="0" w:firstColumn="0" w:lastColumn="0" w:oddVBand="0" w:evenVBand="0" w:oddHBand="0" w:evenHBand="0" w:firstRowFirstColumn="0" w:firstRowLastColumn="0" w:lastRowFirstColumn="0" w:lastRowLastColumn="0"/>
              <w:rPr>
                <w:szCs w:val="20"/>
              </w:rPr>
            </w:pPr>
            <w:r w:rsidRPr="00A02292">
              <w:rPr>
                <w:szCs w:val="20"/>
              </w:rPr>
              <w:t>Up-to-date regional station dataset available to experts at CEM </w:t>
            </w:r>
          </w:p>
        </w:tc>
        <w:tc>
          <w:tcPr>
            <w:tcW w:w="0" w:type="auto"/>
            <w:hideMark/>
          </w:tcPr>
          <w:p w:rsidRPr="00A02292" w:rsidR="001A3CE4" w:rsidP="00A02292" w:rsidRDefault="001A3CE4" w14:paraId="18850B7C" w14:textId="5A7C7526">
            <w:pPr>
              <w:pStyle w:val="BodyText"/>
              <w:spacing w:after="0"/>
              <w:cnfStyle w:val="000000000000" w:firstRow="0" w:lastRow="0" w:firstColumn="0" w:lastColumn="0" w:oddVBand="0" w:evenVBand="0" w:oddHBand="0" w:evenHBand="0" w:firstRowFirstColumn="0" w:firstRowLastColumn="0" w:lastRowFirstColumn="0" w:lastRowLastColumn="0"/>
              <w:rPr>
                <w:szCs w:val="20"/>
              </w:rPr>
            </w:pPr>
            <w:r w:rsidRPr="00A02292">
              <w:rPr>
                <w:szCs w:val="20"/>
              </w:rPr>
              <w:t>Trailed at S27, but not implemented afterwards.</w:t>
            </w:r>
          </w:p>
        </w:tc>
      </w:tr>
    </w:tbl>
    <w:p w:rsidRPr="00A02292" w:rsidR="00A02292" w:rsidP="00A02292" w:rsidRDefault="00A02292" w14:paraId="4693CE0E" w14:textId="77777777">
      <w:pPr>
        <w:pStyle w:val="BodyText"/>
      </w:pPr>
    </w:p>
    <w:p w:rsidRPr="00BA3473" w:rsidR="00BA3473" w:rsidP="00BA3473" w:rsidRDefault="00BA3473" w14:paraId="4F393B89" w14:textId="7450E85F">
      <w:pPr>
        <w:spacing w:after="160" w:line="259" w:lineRule="auto"/>
        <w:rPr>
          <w:rFonts w:cstheme="minorBidi"/>
          <w:szCs w:val="22"/>
        </w:rPr>
      </w:pPr>
    </w:p>
    <w:p w:rsidR="00080D3E" w:rsidRDefault="00080D3E" w14:paraId="5856DFCA" w14:textId="77777777">
      <w:pPr>
        <w:spacing w:after="160" w:line="259" w:lineRule="auto"/>
        <w:rPr>
          <w:b/>
          <w:iCs/>
          <w:szCs w:val="18"/>
        </w:rPr>
      </w:pPr>
      <w:r>
        <w:br w:type="page"/>
      </w:r>
    </w:p>
    <w:p w:rsidR="00080D3E" w:rsidP="00080D3E" w:rsidRDefault="00080D3E" w14:paraId="66DEA0AD" w14:textId="3B9580EE">
      <w:pPr>
        <w:pStyle w:val="Caption"/>
        <w:keepNext/>
      </w:pPr>
      <w:bookmarkStart w:name="_Toc174030603" w:id="39"/>
      <w:r>
        <w:t xml:space="preserve">Table </w:t>
      </w:r>
      <w:r>
        <w:fldChar w:fldCharType="begin"/>
      </w:r>
      <w:r>
        <w:instrText xml:space="preserve"> SEQ Table \* ARABIC </w:instrText>
      </w:r>
      <w:r>
        <w:fldChar w:fldCharType="separate"/>
      </w:r>
      <w:r w:rsidR="0099233A">
        <w:rPr>
          <w:noProof/>
        </w:rPr>
        <w:t>2</w:t>
      </w:r>
      <w:r>
        <w:rPr>
          <w:noProof/>
        </w:rPr>
        <w:fldChar w:fldCharType="end"/>
      </w:r>
      <w:r>
        <w:t xml:space="preserve"> - </w:t>
      </w:r>
      <w:r w:rsidRPr="00E460A8">
        <w:t>Status of OSF at CSC against the OSF roadmap activities at CSC</w:t>
      </w:r>
      <w:bookmarkEnd w:id="39"/>
    </w:p>
    <w:tbl>
      <w:tblPr>
        <w:tblStyle w:val="ListTable3-Accent6"/>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815"/>
        <w:gridCol w:w="4226"/>
        <w:gridCol w:w="4907"/>
      </w:tblGrid>
      <w:tr w:rsidRPr="00A02292" w:rsidR="001A3CE4" w:rsidTr="00CA0F9D" w14:paraId="44E26DB3" w14:textId="77777777">
        <w:trPr>
          <w:cnfStyle w:val="100000000000" w:firstRow="1" w:lastRow="0" w:firstColumn="0" w:lastColumn="0" w:oddVBand="0" w:evenVBand="0" w:oddHBand="0" w:evenHBand="0" w:firstRowFirstColumn="0" w:firstRowLastColumn="0" w:lastRowFirstColumn="0" w:lastRowLastColumn="0"/>
          <w:trHeight w:val="800"/>
          <w:tblHeader/>
        </w:trPr>
        <w:tc>
          <w:tcPr>
            <w:cnfStyle w:val="001000000100" w:firstRow="0" w:lastRow="0" w:firstColumn="1" w:lastColumn="0" w:oddVBand="0" w:evenVBand="0" w:oddHBand="0" w:evenHBand="0" w:firstRowFirstColumn="1" w:firstRowLastColumn="0" w:lastRowFirstColumn="0" w:lastRowLastColumn="0"/>
            <w:tcW w:w="4815" w:type="dxa"/>
            <w:hideMark/>
          </w:tcPr>
          <w:p w:rsidRPr="00A02292" w:rsidR="001A3CE4" w:rsidP="345AE590" w:rsidRDefault="4E256349" w14:paraId="68ECC9A4" w14:textId="2AD52D05">
            <w:pPr>
              <w:pStyle w:val="BodyText"/>
              <w:spacing w:after="0"/>
              <w:rPr>
                <w:rFonts w:asciiTheme="minorHAnsi" w:hAnsiTheme="minorHAnsi"/>
              </w:rPr>
            </w:pPr>
            <w:r w:rsidRPr="49B4385A">
              <w:rPr>
                <w:rFonts w:asciiTheme="minorHAnsi" w:hAnsiTheme="minorHAnsi"/>
              </w:rPr>
              <w:t>OSF Roadmap Activity </w:t>
            </w:r>
          </w:p>
        </w:tc>
        <w:tc>
          <w:tcPr>
            <w:tcW w:w="4226" w:type="dxa"/>
            <w:hideMark/>
          </w:tcPr>
          <w:p w:rsidRPr="00A02292" w:rsidR="001A3CE4" w:rsidP="345AE590" w:rsidRDefault="4E256349" w14:paraId="30DBB167" w14:textId="77777777">
            <w:pPr>
              <w:pStyle w:val="BodyT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49B4385A">
              <w:rPr>
                <w:rFonts w:asciiTheme="minorHAnsi" w:hAnsiTheme="minorHAnsi"/>
              </w:rPr>
              <w:t>Expected outcome as per road map </w:t>
            </w:r>
          </w:p>
        </w:tc>
        <w:tc>
          <w:tcPr>
            <w:tcW w:w="0" w:type="auto"/>
            <w:hideMark/>
          </w:tcPr>
          <w:p w:rsidRPr="00A02292" w:rsidR="001A3CE4" w:rsidP="345AE590" w:rsidRDefault="4E256349" w14:paraId="773199B3" w14:textId="15E22E94">
            <w:pPr>
              <w:pStyle w:val="BodyT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49B4385A">
              <w:rPr>
                <w:rFonts w:asciiTheme="minorHAnsi" w:hAnsiTheme="minorHAnsi"/>
              </w:rPr>
              <w:t>Implementation status as of August 2024</w:t>
            </w:r>
          </w:p>
        </w:tc>
      </w:tr>
      <w:tr w:rsidRPr="00A02292" w:rsidR="001A3CE4" w:rsidTr="49B4385A" w14:paraId="0C775B2D" w14:textId="77777777">
        <w:trPr>
          <w:cnfStyle w:val="000000100000" w:firstRow="0" w:lastRow="0" w:firstColumn="0" w:lastColumn="0" w:oddVBand="0" w:evenVBand="0" w:oddHBand="1" w:evenHBand="0" w:firstRowFirstColumn="0" w:firstRowLastColumn="0" w:lastRowFirstColumn="0" w:lastRowLastColumn="0"/>
          <w:trHeight w:val="1487"/>
        </w:trPr>
        <w:tc>
          <w:tcPr>
            <w:cnfStyle w:val="001000000000" w:firstRow="0" w:lastRow="0" w:firstColumn="1" w:lastColumn="0" w:oddVBand="0" w:evenVBand="0" w:oddHBand="0" w:evenHBand="0" w:firstRowFirstColumn="0" w:firstRowLastColumn="0" w:lastRowFirstColumn="0" w:lastRowLastColumn="0"/>
            <w:tcW w:w="4815" w:type="dxa"/>
            <w:hideMark/>
          </w:tcPr>
          <w:p w:rsidRPr="00A02292" w:rsidR="001A3CE4" w:rsidP="00A02292" w:rsidRDefault="001A3CE4" w14:paraId="3D9747AA" w14:textId="77777777">
            <w:pPr>
              <w:pStyle w:val="BodyText"/>
              <w:spacing w:after="0"/>
              <w:rPr>
                <w:rFonts w:asciiTheme="minorHAnsi" w:hAnsiTheme="minorHAnsi" w:cstheme="minorHAnsi"/>
                <w:b w:val="0"/>
                <w:bCs w:val="0"/>
                <w:szCs w:val="20"/>
              </w:rPr>
            </w:pPr>
            <w:r w:rsidRPr="00A02292">
              <w:rPr>
                <w:rFonts w:asciiTheme="minorHAnsi" w:hAnsiTheme="minorHAnsi" w:cstheme="minorHAnsi"/>
                <w:b w:val="0"/>
                <w:bCs w:val="0"/>
                <w:szCs w:val="20"/>
              </w:rPr>
              <w:t>Develop an automated data download and processing streams at SADC CSC, to generate seasonal forecast products based on dynamical multi-model ensemble using suitable software package. </w:t>
            </w:r>
          </w:p>
        </w:tc>
        <w:tc>
          <w:tcPr>
            <w:tcW w:w="4226" w:type="dxa"/>
            <w:hideMark/>
          </w:tcPr>
          <w:p w:rsidRPr="00A02292" w:rsidR="001A3CE4" w:rsidP="00A02292" w:rsidRDefault="001A3CE4" w14:paraId="05D88DE2"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A02292">
              <w:rPr>
                <w:rFonts w:asciiTheme="minorHAnsi" w:hAnsiTheme="minorHAnsi" w:cstheme="minorHAnsi"/>
                <w:szCs w:val="20"/>
              </w:rPr>
              <w:t>Products (data and quicklooks) available for sharing on website and for use at CEM </w:t>
            </w:r>
          </w:p>
        </w:tc>
        <w:tc>
          <w:tcPr>
            <w:tcW w:w="0" w:type="auto"/>
            <w:hideMark/>
          </w:tcPr>
          <w:p w:rsidRPr="00A02292" w:rsidR="001A3CE4" w:rsidP="00A02292" w:rsidRDefault="001A3CE4" w14:paraId="5FC7BBAA"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A02292">
              <w:rPr>
                <w:rFonts w:asciiTheme="minorHAnsi" w:hAnsiTheme="minorHAnsi" w:cstheme="minorHAnsi"/>
                <w:szCs w:val="20"/>
              </w:rPr>
              <w:t>Implemented</w:t>
            </w:r>
          </w:p>
        </w:tc>
      </w:tr>
      <w:tr w:rsidRPr="00A02292" w:rsidR="001A3CE4" w:rsidTr="49B4385A" w14:paraId="01A80BDA" w14:textId="77777777">
        <w:trPr>
          <w:trHeight w:val="1438"/>
        </w:trPr>
        <w:tc>
          <w:tcPr>
            <w:cnfStyle w:val="001000000000" w:firstRow="0" w:lastRow="0" w:firstColumn="1" w:lastColumn="0" w:oddVBand="0" w:evenVBand="0" w:oddHBand="0" w:evenHBand="0" w:firstRowFirstColumn="0" w:firstRowLastColumn="0" w:lastRowFirstColumn="0" w:lastRowLastColumn="0"/>
            <w:tcW w:w="4815" w:type="dxa"/>
            <w:hideMark/>
          </w:tcPr>
          <w:p w:rsidRPr="00A02292" w:rsidR="001A3CE4" w:rsidP="00A02292" w:rsidRDefault="001A3CE4" w14:paraId="59F18ED5" w14:textId="77777777">
            <w:pPr>
              <w:pStyle w:val="BodyText"/>
              <w:spacing w:after="0"/>
              <w:rPr>
                <w:rFonts w:asciiTheme="minorHAnsi" w:hAnsiTheme="minorHAnsi" w:cstheme="minorHAnsi"/>
                <w:b w:val="0"/>
                <w:bCs w:val="0"/>
                <w:szCs w:val="20"/>
              </w:rPr>
            </w:pPr>
            <w:r w:rsidRPr="00A02292">
              <w:rPr>
                <w:rFonts w:asciiTheme="minorHAnsi" w:hAnsiTheme="minorHAnsi" w:cstheme="minorHAnsi"/>
                <w:b w:val="0"/>
                <w:bCs w:val="0"/>
                <w:szCs w:val="20"/>
              </w:rPr>
              <w:t>Develop seasonal forecast products based on ensemble of dynamical models (data, visualisations and documentation as well as forecast skill information) to be presented to users through sharing platforms (website, bulletins etc). </w:t>
            </w:r>
          </w:p>
        </w:tc>
        <w:tc>
          <w:tcPr>
            <w:tcW w:w="4226" w:type="dxa"/>
            <w:hideMark/>
          </w:tcPr>
          <w:p w:rsidRPr="00A02292" w:rsidR="001A3CE4" w:rsidP="00A02292" w:rsidRDefault="001A3CE4" w14:paraId="3F312DA4"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02292">
              <w:rPr>
                <w:rFonts w:asciiTheme="minorHAnsi" w:hAnsiTheme="minorHAnsi" w:cstheme="minorHAnsi"/>
                <w:szCs w:val="20"/>
              </w:rPr>
              <w:t>Products (data and quicklooks) available for sharing on website and for use at CEM </w:t>
            </w:r>
          </w:p>
        </w:tc>
        <w:tc>
          <w:tcPr>
            <w:tcW w:w="0" w:type="auto"/>
            <w:hideMark/>
          </w:tcPr>
          <w:p w:rsidRPr="00A02292" w:rsidR="001A3CE4" w:rsidP="2FF2EBFF" w:rsidRDefault="001A3CE4" w14:paraId="5CB0B1F6" w14:textId="65855720">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2FF2EBFF">
              <w:rPr>
                <w:rFonts w:asciiTheme="minorHAnsi" w:hAnsiTheme="minorHAnsi"/>
              </w:rPr>
              <w:t>Implemented. Products available through the current version of the CSC website.</w:t>
            </w:r>
          </w:p>
        </w:tc>
      </w:tr>
      <w:tr w:rsidRPr="00A02292" w:rsidR="001A3CE4" w:rsidTr="49B4385A" w14:paraId="5192F35B" w14:textId="77777777">
        <w:trPr>
          <w:cnfStyle w:val="000000100000" w:firstRow="0" w:lastRow="0" w:firstColumn="0" w:lastColumn="0" w:oddVBand="0" w:evenVBand="0" w:oddHBand="1" w:evenHBand="0" w:firstRowFirstColumn="0" w:firstRowLastColumn="0" w:lastRowFirstColumn="0" w:lastRowLastColumn="0"/>
          <w:trHeight w:val="1262"/>
        </w:trPr>
        <w:tc>
          <w:tcPr>
            <w:cnfStyle w:val="001000000000" w:firstRow="0" w:lastRow="0" w:firstColumn="1" w:lastColumn="0" w:oddVBand="0" w:evenVBand="0" w:oddHBand="0" w:evenHBand="0" w:firstRowFirstColumn="0" w:firstRowLastColumn="0" w:lastRowFirstColumn="0" w:lastRowLastColumn="0"/>
            <w:tcW w:w="4815" w:type="dxa"/>
            <w:hideMark/>
          </w:tcPr>
          <w:p w:rsidRPr="00A02292" w:rsidR="001A3CE4" w:rsidP="00A02292" w:rsidRDefault="001A3CE4" w14:paraId="26DB69BD" w14:textId="77777777">
            <w:pPr>
              <w:pStyle w:val="BodyText"/>
              <w:spacing w:after="0"/>
              <w:rPr>
                <w:rFonts w:asciiTheme="minorHAnsi" w:hAnsiTheme="minorHAnsi" w:cstheme="minorHAnsi"/>
                <w:b w:val="0"/>
                <w:bCs w:val="0"/>
                <w:szCs w:val="20"/>
              </w:rPr>
            </w:pPr>
            <w:r w:rsidRPr="00A02292">
              <w:rPr>
                <w:rFonts w:asciiTheme="minorHAnsi" w:hAnsiTheme="minorHAnsi" w:cstheme="minorHAnsi"/>
                <w:b w:val="0"/>
                <w:bCs w:val="0"/>
                <w:szCs w:val="20"/>
              </w:rPr>
              <w:t>Develop archive of retrospective forecast products (including verification and performance evaluation) based on ensemble of dynamical models to accompany real-time products. </w:t>
            </w:r>
          </w:p>
        </w:tc>
        <w:tc>
          <w:tcPr>
            <w:tcW w:w="4226" w:type="dxa"/>
            <w:hideMark/>
          </w:tcPr>
          <w:p w:rsidRPr="00A02292" w:rsidR="001A3CE4" w:rsidP="00A02292" w:rsidRDefault="001A3CE4" w14:paraId="53201CB7"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A02292">
              <w:rPr>
                <w:rFonts w:asciiTheme="minorHAnsi" w:hAnsiTheme="minorHAnsi" w:cstheme="minorHAnsi"/>
                <w:szCs w:val="20"/>
              </w:rPr>
              <w:t>Products (data and quicklooks) available for sharing on website and for use at CEM </w:t>
            </w:r>
          </w:p>
        </w:tc>
        <w:tc>
          <w:tcPr>
            <w:tcW w:w="0" w:type="auto"/>
            <w:hideMark/>
          </w:tcPr>
          <w:p w:rsidRPr="00A02292" w:rsidR="001A3CE4" w:rsidP="00A02292" w:rsidRDefault="001A3CE4" w14:paraId="11FA7CD0"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A02292">
              <w:rPr>
                <w:rFonts w:asciiTheme="minorHAnsi" w:hAnsiTheme="minorHAnsi" w:cstheme="minorHAnsi"/>
                <w:szCs w:val="20"/>
              </w:rPr>
              <w:t>Implemented. Skill products and skill-masked versions of forecast products available through the website. </w:t>
            </w:r>
          </w:p>
        </w:tc>
      </w:tr>
      <w:tr w:rsidRPr="00A02292" w:rsidR="001A3CE4" w:rsidTr="49B4385A" w14:paraId="761DE7E0" w14:textId="77777777">
        <w:trPr>
          <w:trHeight w:val="1511"/>
        </w:trPr>
        <w:tc>
          <w:tcPr>
            <w:cnfStyle w:val="001000000000" w:firstRow="0" w:lastRow="0" w:firstColumn="1" w:lastColumn="0" w:oddVBand="0" w:evenVBand="0" w:oddHBand="0" w:evenHBand="0" w:firstRowFirstColumn="0" w:firstRowLastColumn="0" w:lastRowFirstColumn="0" w:lastRowLastColumn="0"/>
            <w:tcW w:w="4815" w:type="dxa"/>
            <w:hideMark/>
          </w:tcPr>
          <w:p w:rsidRPr="00A02292" w:rsidR="001A3CE4" w:rsidP="00A02292" w:rsidRDefault="001A3CE4" w14:paraId="0D8EC1F4" w14:textId="77777777">
            <w:pPr>
              <w:pStyle w:val="BodyText"/>
              <w:spacing w:after="0"/>
              <w:rPr>
                <w:rFonts w:asciiTheme="minorHAnsi" w:hAnsiTheme="minorHAnsi" w:cstheme="minorHAnsi"/>
                <w:b w:val="0"/>
                <w:bCs w:val="0"/>
                <w:szCs w:val="20"/>
              </w:rPr>
            </w:pPr>
            <w:r w:rsidRPr="00A02292">
              <w:rPr>
                <w:rFonts w:asciiTheme="minorHAnsi" w:hAnsiTheme="minorHAnsi" w:cstheme="minorHAnsi"/>
                <w:b w:val="0"/>
                <w:bCs w:val="0"/>
                <w:szCs w:val="20"/>
              </w:rPr>
              <w:t>Conduct an interrogation of performance of individual dynamical models and select best models for the SADC region and individual countries according to the current model selection paradigms and including the role of drivers of seasonal predictability in the region. </w:t>
            </w:r>
          </w:p>
        </w:tc>
        <w:tc>
          <w:tcPr>
            <w:tcW w:w="4226" w:type="dxa"/>
            <w:hideMark/>
          </w:tcPr>
          <w:p w:rsidRPr="00A02292" w:rsidR="001A3CE4" w:rsidP="00A02292" w:rsidRDefault="001A3CE4" w14:paraId="5500694D"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02292">
              <w:rPr>
                <w:rFonts w:asciiTheme="minorHAnsi" w:hAnsiTheme="minorHAnsi" w:cstheme="minorHAnsi"/>
                <w:szCs w:val="20"/>
              </w:rPr>
              <w:t>Defensible multi-model ensemble products shared and used at CEM </w:t>
            </w:r>
          </w:p>
        </w:tc>
        <w:tc>
          <w:tcPr>
            <w:tcW w:w="0" w:type="auto"/>
            <w:hideMark/>
          </w:tcPr>
          <w:p w:rsidRPr="004562A0" w:rsidR="001A3CE4" w:rsidP="2FF2EBFF" w:rsidRDefault="4E256349" w14:paraId="0BD499D3" w14:textId="77E3AD7D">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562A0">
              <w:rPr>
                <w:rFonts w:asciiTheme="minorHAnsi" w:hAnsiTheme="minorHAnsi"/>
              </w:rPr>
              <w:t xml:space="preserve">Evaluation </w:t>
            </w:r>
            <w:r w:rsidRPr="004562A0" w:rsidR="2742553C">
              <w:rPr>
                <w:rFonts w:asciiTheme="minorHAnsi" w:hAnsiTheme="minorHAnsi"/>
              </w:rPr>
              <w:t>conducted;</w:t>
            </w:r>
            <w:r w:rsidRPr="004562A0">
              <w:rPr>
                <w:rFonts w:asciiTheme="minorHAnsi" w:hAnsiTheme="minorHAnsi"/>
              </w:rPr>
              <w:t xml:space="preserve"> ensemble selected. See Appendix </w:t>
            </w:r>
            <w:r w:rsidRPr="004562A0" w:rsidR="32B4A272">
              <w:rPr>
                <w:rFonts w:asciiTheme="minorHAnsi" w:hAnsiTheme="minorHAnsi"/>
              </w:rPr>
              <w:t>B.</w:t>
            </w:r>
          </w:p>
        </w:tc>
      </w:tr>
      <w:tr w:rsidRPr="00A02292" w:rsidR="001A3CE4" w:rsidTr="49B4385A" w14:paraId="32CA3C37" w14:textId="77777777">
        <w:trPr>
          <w:cnfStyle w:val="000000100000" w:firstRow="0" w:lastRow="0" w:firstColumn="0" w:lastColumn="0" w:oddVBand="0" w:evenVBand="0" w:oddHBand="1" w:evenHBand="0" w:firstRowFirstColumn="0" w:firstRowLastColumn="0" w:lastRowFirstColumn="0" w:lastRowLastColumn="0"/>
          <w:trHeight w:val="1588"/>
        </w:trPr>
        <w:tc>
          <w:tcPr>
            <w:cnfStyle w:val="001000000000" w:firstRow="0" w:lastRow="0" w:firstColumn="1" w:lastColumn="0" w:oddVBand="0" w:evenVBand="0" w:oddHBand="0" w:evenHBand="0" w:firstRowFirstColumn="0" w:firstRowLastColumn="0" w:lastRowFirstColumn="0" w:lastRowLastColumn="0"/>
            <w:tcW w:w="4815" w:type="dxa"/>
            <w:hideMark/>
          </w:tcPr>
          <w:p w:rsidRPr="00A02292" w:rsidR="001A3CE4" w:rsidP="00A02292" w:rsidRDefault="001A3CE4" w14:paraId="74556D5D" w14:textId="77777777">
            <w:pPr>
              <w:pStyle w:val="BodyText"/>
              <w:spacing w:after="0"/>
              <w:rPr>
                <w:rFonts w:asciiTheme="minorHAnsi" w:hAnsiTheme="minorHAnsi" w:cstheme="minorHAnsi"/>
                <w:b w:val="0"/>
                <w:bCs w:val="0"/>
                <w:szCs w:val="20"/>
              </w:rPr>
            </w:pPr>
            <w:r w:rsidRPr="00A02292">
              <w:rPr>
                <w:rFonts w:asciiTheme="minorHAnsi" w:hAnsiTheme="minorHAnsi" w:cstheme="minorHAnsi"/>
                <w:b w:val="0"/>
                <w:bCs w:val="0"/>
                <w:szCs w:val="20"/>
              </w:rPr>
              <w:t>Develop data streams, visualisations and documentation allowing presentation of current state of drivers of regional climate at SADC CSC website and feeding into the SARCOF/CEM process. </w:t>
            </w:r>
          </w:p>
        </w:tc>
        <w:tc>
          <w:tcPr>
            <w:tcW w:w="4226" w:type="dxa"/>
            <w:hideMark/>
          </w:tcPr>
          <w:p w:rsidRPr="00A02292" w:rsidR="001A3CE4" w:rsidP="00A02292" w:rsidRDefault="001A3CE4" w14:paraId="65A79133"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A02292">
              <w:rPr>
                <w:rFonts w:asciiTheme="minorHAnsi" w:hAnsiTheme="minorHAnsi" w:cstheme="minorHAnsi"/>
                <w:szCs w:val="20"/>
              </w:rPr>
              <w:t>Products (data and visualizations) available for sharing on website and for use at CEM </w:t>
            </w:r>
          </w:p>
        </w:tc>
        <w:tc>
          <w:tcPr>
            <w:tcW w:w="0" w:type="auto"/>
            <w:hideMark/>
          </w:tcPr>
          <w:p w:rsidRPr="00A02292" w:rsidR="001A3CE4" w:rsidP="00A02292" w:rsidRDefault="001A3CE4" w14:paraId="687A3182"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A02292">
              <w:rPr>
                <w:rFonts w:asciiTheme="minorHAnsi" w:hAnsiTheme="minorHAnsi" w:cstheme="minorHAnsi"/>
                <w:szCs w:val="20"/>
              </w:rPr>
              <w:t>Not implemented through the website. Revised presentation for CEM/SARCOF on “current state of climate system” includes hyperlinks to relevant sources of drivers data and visualizations. </w:t>
            </w:r>
          </w:p>
        </w:tc>
      </w:tr>
      <w:tr w:rsidRPr="00A02292" w:rsidR="001A3CE4" w:rsidTr="49B4385A" w14:paraId="675D21CF" w14:textId="77777777">
        <w:trPr>
          <w:trHeight w:val="1513"/>
        </w:trPr>
        <w:tc>
          <w:tcPr>
            <w:cnfStyle w:val="001000000000" w:firstRow="0" w:lastRow="0" w:firstColumn="1" w:lastColumn="0" w:oddVBand="0" w:evenVBand="0" w:oddHBand="0" w:evenHBand="0" w:firstRowFirstColumn="0" w:firstRowLastColumn="0" w:lastRowFirstColumn="0" w:lastRowLastColumn="0"/>
            <w:tcW w:w="4815" w:type="dxa"/>
            <w:hideMark/>
          </w:tcPr>
          <w:p w:rsidRPr="00A02292" w:rsidR="001A3CE4" w:rsidP="00A02292" w:rsidRDefault="001A3CE4" w14:paraId="1374EAB7" w14:textId="77777777">
            <w:pPr>
              <w:pStyle w:val="BodyText"/>
              <w:spacing w:after="0"/>
              <w:rPr>
                <w:rFonts w:asciiTheme="minorHAnsi" w:hAnsiTheme="minorHAnsi" w:cstheme="minorHAnsi"/>
                <w:b w:val="0"/>
                <w:bCs w:val="0"/>
                <w:szCs w:val="20"/>
              </w:rPr>
            </w:pPr>
            <w:r w:rsidRPr="00A02292">
              <w:rPr>
                <w:rFonts w:asciiTheme="minorHAnsi" w:hAnsiTheme="minorHAnsi" w:cstheme="minorHAnsi"/>
                <w:b w:val="0"/>
                <w:bCs w:val="0"/>
                <w:szCs w:val="20"/>
              </w:rPr>
              <w:t>Create a monthly station rainfall data archive at SADC CSC aimed at timely collating monitoring data from all SADC states for the purpose of use in regional seasonal forecast development and verification. </w:t>
            </w:r>
          </w:p>
        </w:tc>
        <w:tc>
          <w:tcPr>
            <w:tcW w:w="4226" w:type="dxa"/>
            <w:hideMark/>
          </w:tcPr>
          <w:p w:rsidRPr="00A02292" w:rsidR="001A3CE4" w:rsidP="00A02292" w:rsidRDefault="001A3CE4" w14:paraId="56F4915B"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02292">
              <w:rPr>
                <w:rFonts w:asciiTheme="minorHAnsi" w:hAnsiTheme="minorHAnsi" w:cstheme="minorHAnsi"/>
                <w:szCs w:val="20"/>
              </w:rPr>
              <w:t>Archive available for use to verify forecast at CSC products and at CEM </w:t>
            </w:r>
          </w:p>
        </w:tc>
        <w:tc>
          <w:tcPr>
            <w:tcW w:w="0" w:type="auto"/>
            <w:hideMark/>
          </w:tcPr>
          <w:p w:rsidRPr="00A02292" w:rsidR="001A3CE4" w:rsidP="2FF2EBFF" w:rsidRDefault="001A3CE4" w14:paraId="7F793116" w14:textId="454560A2">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2FF2EBFF">
              <w:rPr>
                <w:rFonts w:asciiTheme="minorHAnsi" w:hAnsiTheme="minorHAnsi"/>
              </w:rPr>
              <w:t>Not implemented.</w:t>
            </w:r>
            <w:r w:rsidRPr="2FF2EBFF" w:rsidR="2829904F">
              <w:rPr>
                <w:rFonts w:asciiTheme="minorHAnsi" w:hAnsiTheme="minorHAnsi"/>
              </w:rPr>
              <w:t xml:space="preserve"> Out of </w:t>
            </w:r>
            <w:r w:rsidRPr="2FF2EBFF" w:rsidR="09367E98">
              <w:rPr>
                <w:rFonts w:asciiTheme="minorHAnsi" w:hAnsiTheme="minorHAnsi"/>
              </w:rPr>
              <w:t xml:space="preserve">agreed </w:t>
            </w:r>
            <w:r w:rsidRPr="2FF2EBFF" w:rsidR="2829904F">
              <w:rPr>
                <w:rFonts w:asciiTheme="minorHAnsi" w:hAnsiTheme="minorHAnsi"/>
              </w:rPr>
              <w:t>ClimSA TA scope.</w:t>
            </w:r>
          </w:p>
        </w:tc>
      </w:tr>
      <w:tr w:rsidRPr="00A02292" w:rsidR="001A3CE4" w:rsidTr="49B4385A" w14:paraId="2EC7910E" w14:textId="77777777">
        <w:trPr>
          <w:cnfStyle w:val="000000100000" w:firstRow="0" w:lastRow="0" w:firstColumn="0" w:lastColumn="0" w:oddVBand="0" w:evenVBand="0" w:oddHBand="1" w:evenHBand="0" w:firstRowFirstColumn="0" w:firstRowLastColumn="0" w:lastRowFirstColumn="0" w:lastRowLastColumn="0"/>
          <w:trHeight w:val="1288"/>
        </w:trPr>
        <w:tc>
          <w:tcPr>
            <w:cnfStyle w:val="001000000000" w:firstRow="0" w:lastRow="0" w:firstColumn="1" w:lastColumn="0" w:oddVBand="0" w:evenVBand="0" w:oddHBand="0" w:evenHBand="0" w:firstRowFirstColumn="0" w:firstRowLastColumn="0" w:lastRowFirstColumn="0" w:lastRowLastColumn="0"/>
            <w:tcW w:w="4815" w:type="dxa"/>
            <w:hideMark/>
          </w:tcPr>
          <w:p w:rsidRPr="00A02292" w:rsidR="001A3CE4" w:rsidP="00A02292" w:rsidRDefault="001A3CE4" w14:paraId="7AE6F61C" w14:textId="77777777">
            <w:pPr>
              <w:pStyle w:val="BodyText"/>
              <w:spacing w:after="0"/>
              <w:rPr>
                <w:rFonts w:asciiTheme="minorHAnsi" w:hAnsiTheme="minorHAnsi" w:cstheme="minorHAnsi"/>
                <w:b w:val="0"/>
                <w:bCs w:val="0"/>
                <w:szCs w:val="20"/>
              </w:rPr>
            </w:pPr>
            <w:r w:rsidRPr="00A02292">
              <w:rPr>
                <w:rFonts w:asciiTheme="minorHAnsi" w:hAnsiTheme="minorHAnsi" w:cstheme="minorHAnsi"/>
                <w:b w:val="0"/>
                <w:bCs w:val="0"/>
                <w:szCs w:val="20"/>
              </w:rPr>
              <w:t>Based on that database, evaluate existing gridded datasets as a source of reference “pseudo-observational” data for SADC-wide seasonal forecast development and verification. </w:t>
            </w:r>
          </w:p>
        </w:tc>
        <w:tc>
          <w:tcPr>
            <w:tcW w:w="4226" w:type="dxa"/>
            <w:hideMark/>
          </w:tcPr>
          <w:p w:rsidRPr="00A02292" w:rsidR="001A3CE4" w:rsidP="00A02292" w:rsidRDefault="001A3CE4" w14:paraId="0AB8A4D4"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A02292">
              <w:rPr>
                <w:rFonts w:asciiTheme="minorHAnsi" w:hAnsiTheme="minorHAnsi" w:cstheme="minorHAnsi"/>
                <w:szCs w:val="20"/>
              </w:rPr>
              <w:t>Recommended product used in process of development and verification or regional forecast </w:t>
            </w:r>
          </w:p>
        </w:tc>
        <w:tc>
          <w:tcPr>
            <w:tcW w:w="0" w:type="auto"/>
            <w:hideMark/>
          </w:tcPr>
          <w:p w:rsidRPr="00A02292" w:rsidR="001A3CE4" w:rsidP="2FF2EBFF" w:rsidRDefault="001A3CE4" w14:paraId="68981E19" w14:textId="2967A3E6">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2FF2EBFF">
              <w:rPr>
                <w:rFonts w:asciiTheme="minorHAnsi" w:hAnsiTheme="minorHAnsi"/>
              </w:rPr>
              <w:t>Not implemented.</w:t>
            </w:r>
            <w:r w:rsidRPr="2FF2EBFF" w:rsidR="7B18DA04">
              <w:rPr>
                <w:rFonts w:asciiTheme="minorHAnsi" w:hAnsiTheme="minorHAnsi"/>
              </w:rPr>
              <w:t xml:space="preserve"> Out of </w:t>
            </w:r>
            <w:r w:rsidRPr="2FF2EBFF" w:rsidR="42E910A6">
              <w:rPr>
                <w:rFonts w:asciiTheme="minorHAnsi" w:hAnsiTheme="minorHAnsi"/>
              </w:rPr>
              <w:t xml:space="preserve">agreed </w:t>
            </w:r>
            <w:r w:rsidRPr="2FF2EBFF" w:rsidR="7B18DA04">
              <w:rPr>
                <w:rFonts w:asciiTheme="minorHAnsi" w:hAnsiTheme="minorHAnsi"/>
              </w:rPr>
              <w:t>ClimSA TA scope.</w:t>
            </w:r>
          </w:p>
        </w:tc>
      </w:tr>
      <w:tr w:rsidRPr="00A02292" w:rsidR="001A3CE4" w:rsidTr="49B4385A" w14:paraId="2EA7D2AC" w14:textId="77777777">
        <w:trPr>
          <w:trHeight w:val="1322"/>
        </w:trPr>
        <w:tc>
          <w:tcPr>
            <w:cnfStyle w:val="001000000000" w:firstRow="0" w:lastRow="0" w:firstColumn="1" w:lastColumn="0" w:oddVBand="0" w:evenVBand="0" w:oddHBand="0" w:evenHBand="0" w:firstRowFirstColumn="0" w:firstRowLastColumn="0" w:lastRowFirstColumn="0" w:lastRowLastColumn="0"/>
            <w:tcW w:w="4815" w:type="dxa"/>
            <w:hideMark/>
          </w:tcPr>
          <w:p w:rsidRPr="00A02292" w:rsidR="001A3CE4" w:rsidP="00A02292" w:rsidRDefault="001A3CE4" w14:paraId="3914961C" w14:textId="77777777">
            <w:pPr>
              <w:pStyle w:val="BodyText"/>
              <w:spacing w:after="0"/>
              <w:rPr>
                <w:rFonts w:asciiTheme="minorHAnsi" w:hAnsiTheme="minorHAnsi" w:cstheme="minorHAnsi"/>
                <w:b w:val="0"/>
                <w:bCs w:val="0"/>
                <w:szCs w:val="20"/>
              </w:rPr>
            </w:pPr>
            <w:r w:rsidRPr="00A02292">
              <w:rPr>
                <w:rFonts w:asciiTheme="minorHAnsi" w:hAnsiTheme="minorHAnsi" w:cstheme="minorHAnsi"/>
                <w:b w:val="0"/>
                <w:bCs w:val="0"/>
                <w:szCs w:val="20"/>
              </w:rPr>
              <w:t>Develop a library of research material (papers, reports, websites) that describe drivers of regional climate and share it through the SADC CSC website (as a part of Climate Services Toolkit). </w:t>
            </w:r>
          </w:p>
        </w:tc>
        <w:tc>
          <w:tcPr>
            <w:tcW w:w="4226" w:type="dxa"/>
            <w:hideMark/>
          </w:tcPr>
          <w:p w:rsidRPr="00A02292" w:rsidR="001A3CE4" w:rsidP="00A02292" w:rsidRDefault="001A3CE4" w14:paraId="4CCF78AB"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02292">
              <w:rPr>
                <w:rFonts w:asciiTheme="minorHAnsi" w:hAnsiTheme="minorHAnsi" w:cstheme="minorHAnsi"/>
                <w:szCs w:val="20"/>
              </w:rPr>
              <w:t>Library available through CST </w:t>
            </w:r>
          </w:p>
        </w:tc>
        <w:tc>
          <w:tcPr>
            <w:tcW w:w="0" w:type="auto"/>
            <w:hideMark/>
          </w:tcPr>
          <w:p w:rsidRPr="00A02292" w:rsidR="001A3CE4" w:rsidP="2FF2EBFF" w:rsidRDefault="001A3CE4" w14:paraId="4E5504D9" w14:textId="253B1F52">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2FF2EBFF">
              <w:rPr>
                <w:rFonts w:asciiTheme="minorHAnsi" w:hAnsiTheme="minorHAnsi"/>
              </w:rPr>
              <w:t>Not implemented.</w:t>
            </w:r>
            <w:r w:rsidRPr="2FF2EBFF" w:rsidR="2E8EDE0F">
              <w:rPr>
                <w:rFonts w:asciiTheme="minorHAnsi" w:hAnsiTheme="minorHAnsi"/>
              </w:rPr>
              <w:t xml:space="preserve"> Out of </w:t>
            </w:r>
            <w:r w:rsidRPr="2FF2EBFF" w:rsidR="460B55A6">
              <w:rPr>
                <w:rFonts w:asciiTheme="minorHAnsi" w:hAnsiTheme="minorHAnsi"/>
              </w:rPr>
              <w:t xml:space="preserve">agreed </w:t>
            </w:r>
            <w:r w:rsidRPr="2FF2EBFF" w:rsidR="2E8EDE0F">
              <w:rPr>
                <w:rFonts w:asciiTheme="minorHAnsi" w:hAnsiTheme="minorHAnsi"/>
              </w:rPr>
              <w:t>ClimSA TA scope.</w:t>
            </w:r>
          </w:p>
        </w:tc>
      </w:tr>
      <w:tr w:rsidRPr="00A02292" w:rsidR="001A3CE4" w:rsidTr="49B4385A" w14:paraId="1C0AAB3F" w14:textId="77777777">
        <w:trPr>
          <w:cnfStyle w:val="000000100000" w:firstRow="0" w:lastRow="0" w:firstColumn="0" w:lastColumn="0" w:oddVBand="0" w:evenVBand="0" w:oddHBand="1" w:evenHBand="0"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4815" w:type="dxa"/>
            <w:hideMark/>
          </w:tcPr>
          <w:p w:rsidRPr="00A02292" w:rsidR="001A3CE4" w:rsidP="00A02292" w:rsidRDefault="001A3CE4" w14:paraId="7749E227" w14:textId="77777777">
            <w:pPr>
              <w:pStyle w:val="BodyText"/>
              <w:spacing w:after="0"/>
              <w:rPr>
                <w:rFonts w:asciiTheme="minorHAnsi" w:hAnsiTheme="minorHAnsi" w:cstheme="minorHAnsi"/>
                <w:b w:val="0"/>
                <w:bCs w:val="0"/>
                <w:szCs w:val="20"/>
              </w:rPr>
            </w:pPr>
            <w:r w:rsidRPr="00A02292">
              <w:rPr>
                <w:rFonts w:asciiTheme="minorHAnsi" w:hAnsiTheme="minorHAnsi" w:cstheme="minorHAnsi"/>
                <w:b w:val="0"/>
                <w:bCs w:val="0"/>
                <w:szCs w:val="20"/>
              </w:rPr>
              <w:t>Develop appropriate language and information content for the operational MME product to be released by SADC CSC. </w:t>
            </w:r>
          </w:p>
        </w:tc>
        <w:tc>
          <w:tcPr>
            <w:tcW w:w="4226" w:type="dxa"/>
            <w:hideMark/>
          </w:tcPr>
          <w:p w:rsidRPr="00A02292" w:rsidR="001A3CE4" w:rsidP="00A02292" w:rsidRDefault="001A3CE4" w14:paraId="089D60FE"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A02292">
              <w:rPr>
                <w:rFonts w:asciiTheme="minorHAnsi" w:hAnsiTheme="minorHAnsi" w:cstheme="minorHAnsi"/>
                <w:szCs w:val="20"/>
              </w:rPr>
              <w:t>Products use adopted language </w:t>
            </w:r>
          </w:p>
        </w:tc>
        <w:tc>
          <w:tcPr>
            <w:tcW w:w="0" w:type="auto"/>
            <w:hideMark/>
          </w:tcPr>
          <w:p w:rsidRPr="00A02292" w:rsidR="001A3CE4" w:rsidP="2FF2EBFF" w:rsidRDefault="001A3CE4" w14:paraId="189EB822" w14:textId="775DA7C1">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2FF2EBFF">
              <w:rPr>
                <w:rFonts w:asciiTheme="minorHAnsi" w:hAnsiTheme="minorHAnsi"/>
              </w:rPr>
              <w:t>Not implemented.</w:t>
            </w:r>
            <w:r w:rsidRPr="2FF2EBFF" w:rsidR="27229F78">
              <w:rPr>
                <w:rFonts w:asciiTheme="minorHAnsi" w:hAnsiTheme="minorHAnsi"/>
              </w:rPr>
              <w:t xml:space="preserve"> Out of </w:t>
            </w:r>
            <w:r w:rsidRPr="2FF2EBFF" w:rsidR="48E30980">
              <w:rPr>
                <w:rFonts w:asciiTheme="minorHAnsi" w:hAnsiTheme="minorHAnsi"/>
              </w:rPr>
              <w:t xml:space="preserve">agreed </w:t>
            </w:r>
            <w:r w:rsidRPr="2FF2EBFF" w:rsidR="27229F78">
              <w:rPr>
                <w:rFonts w:asciiTheme="minorHAnsi" w:hAnsiTheme="minorHAnsi"/>
              </w:rPr>
              <w:t>ClimSA TA scope.</w:t>
            </w:r>
          </w:p>
        </w:tc>
      </w:tr>
      <w:tr w:rsidRPr="00A02292" w:rsidR="001A3CE4" w:rsidTr="49B4385A" w14:paraId="51293028" w14:textId="77777777">
        <w:trPr>
          <w:trHeight w:val="842"/>
        </w:trPr>
        <w:tc>
          <w:tcPr>
            <w:cnfStyle w:val="001000000000" w:firstRow="0" w:lastRow="0" w:firstColumn="1" w:lastColumn="0" w:oddVBand="0" w:evenVBand="0" w:oddHBand="0" w:evenHBand="0" w:firstRowFirstColumn="0" w:firstRowLastColumn="0" w:lastRowFirstColumn="0" w:lastRowLastColumn="0"/>
            <w:tcW w:w="4815" w:type="dxa"/>
            <w:hideMark/>
          </w:tcPr>
          <w:p w:rsidRPr="00A02292" w:rsidR="001A3CE4" w:rsidP="00A02292" w:rsidRDefault="001A3CE4" w14:paraId="605860E2" w14:textId="77777777">
            <w:pPr>
              <w:pStyle w:val="BodyText"/>
              <w:spacing w:after="0"/>
              <w:rPr>
                <w:rFonts w:asciiTheme="minorHAnsi" w:hAnsiTheme="minorHAnsi" w:cstheme="minorHAnsi"/>
                <w:b w:val="0"/>
                <w:bCs w:val="0"/>
                <w:szCs w:val="20"/>
              </w:rPr>
            </w:pPr>
            <w:r w:rsidRPr="00A02292">
              <w:rPr>
                <w:rFonts w:asciiTheme="minorHAnsi" w:hAnsiTheme="minorHAnsi" w:cstheme="minorHAnsi"/>
                <w:b w:val="0"/>
                <w:bCs w:val="0"/>
                <w:szCs w:val="20"/>
              </w:rPr>
              <w:t>Implement foundational training event for NMHS experts, in collaboration with ICPAC </w:t>
            </w:r>
          </w:p>
        </w:tc>
        <w:tc>
          <w:tcPr>
            <w:tcW w:w="4226" w:type="dxa"/>
            <w:hideMark/>
          </w:tcPr>
          <w:p w:rsidRPr="00A02292" w:rsidR="001A3CE4" w:rsidP="00A02292" w:rsidRDefault="001A3CE4" w14:paraId="709F12D0"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02292">
              <w:rPr>
                <w:rFonts w:asciiTheme="minorHAnsi" w:hAnsiTheme="minorHAnsi" w:cstheme="minorHAnsi"/>
                <w:szCs w:val="20"/>
              </w:rPr>
              <w:t>Foundational training implemented </w:t>
            </w:r>
          </w:p>
        </w:tc>
        <w:tc>
          <w:tcPr>
            <w:tcW w:w="0" w:type="auto"/>
            <w:hideMark/>
          </w:tcPr>
          <w:p w:rsidRPr="00A02292" w:rsidR="001A3CE4" w:rsidP="00A02292" w:rsidRDefault="001A3CE4" w14:paraId="21A1A44F"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02292">
              <w:rPr>
                <w:rFonts w:asciiTheme="minorHAnsi" w:hAnsiTheme="minorHAnsi" w:cstheme="minorHAnsi"/>
                <w:szCs w:val="20"/>
              </w:rPr>
              <w:t>Implemented.</w:t>
            </w:r>
          </w:p>
        </w:tc>
      </w:tr>
    </w:tbl>
    <w:p w:rsidRPr="00A02292" w:rsidR="00A02292" w:rsidP="00A02292" w:rsidRDefault="00A02292" w14:paraId="64B7DBF4" w14:textId="77777777">
      <w:pPr>
        <w:pStyle w:val="BodyText"/>
      </w:pPr>
    </w:p>
    <w:p w:rsidRPr="00165475" w:rsidR="00A02292" w:rsidP="00165475" w:rsidRDefault="00A02292" w14:paraId="1DF9FC4E" w14:textId="77777777">
      <w:pPr>
        <w:pStyle w:val="BodyText"/>
      </w:pPr>
    </w:p>
    <w:p w:rsidR="00BA3473" w:rsidP="00080D3E" w:rsidRDefault="00CA1264" w14:paraId="51F6D691" w14:textId="540E7208">
      <w:pPr>
        <w:pStyle w:val="Heading3"/>
      </w:pPr>
      <w:bookmarkStart w:name="_Toc174607504" w:id="40"/>
      <w:r>
        <w:t>Status of OSF at CSC against the WMO OSF principles</w:t>
      </w:r>
      <w:bookmarkEnd w:id="40"/>
    </w:p>
    <w:p w:rsidRPr="001A3CE4" w:rsidR="001A3CE4" w:rsidP="49B4385A" w:rsidRDefault="29B73767" w14:paraId="54C7342F" w14:textId="5FD68466">
      <w:pPr>
        <w:pStyle w:val="BodyText"/>
        <w:keepNext/>
      </w:pPr>
      <w:bookmarkStart w:name="_Toc174030604" w:id="41"/>
      <w:r>
        <w:t xml:space="preserve">Table 3 summarizes how the newly implemented products and processes contribute to fulfilment of </w:t>
      </w:r>
      <w:r w:rsidR="4300FB83">
        <w:t>OSF principles</w:t>
      </w:r>
      <w:r w:rsidR="1FC476FD">
        <w:t xml:space="preserve"> at CSC.</w:t>
      </w:r>
    </w:p>
    <w:p w:rsidR="007B0F5F" w:rsidP="007B0F5F" w:rsidRDefault="485BA6F6" w14:paraId="600FC70F" w14:textId="1D76B84D">
      <w:pPr>
        <w:pStyle w:val="Caption"/>
        <w:keepNext/>
      </w:pPr>
      <w:r>
        <w:t xml:space="preserve">Table </w:t>
      </w:r>
      <w:r w:rsidRPr="49B4385A" w:rsidR="007B0F5F">
        <w:fldChar w:fldCharType="begin"/>
      </w:r>
      <w:r w:rsidR="007B0F5F">
        <w:instrText xml:space="preserve"> SEQ Table \* ARABIC </w:instrText>
      </w:r>
      <w:r w:rsidRPr="49B4385A" w:rsidR="007B0F5F">
        <w:fldChar w:fldCharType="separate"/>
      </w:r>
      <w:r w:rsidRPr="49B4385A" w:rsidR="0573E894">
        <w:rPr>
          <w:noProof/>
        </w:rPr>
        <w:t>3</w:t>
      </w:r>
      <w:r w:rsidRPr="49B4385A" w:rsidR="007B0F5F">
        <w:rPr>
          <w:noProof/>
        </w:rPr>
        <w:fldChar w:fldCharType="end"/>
      </w:r>
      <w:r>
        <w:t xml:space="preserve"> - </w:t>
      </w:r>
      <w:r w:rsidR="6026AA69">
        <w:t>D</w:t>
      </w:r>
      <w:r>
        <w:t xml:space="preserve">evelopments during ClimSA </w:t>
      </w:r>
      <w:r w:rsidR="3A141FD6">
        <w:t xml:space="preserve">versus </w:t>
      </w:r>
      <w:r>
        <w:t>the OSF principles.</w:t>
      </w:r>
      <w:bookmarkEnd w:id="41"/>
    </w:p>
    <w:tbl>
      <w:tblPr>
        <w:tblStyle w:val="ListTable3-Accent6"/>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676"/>
        <w:gridCol w:w="10262"/>
      </w:tblGrid>
      <w:tr w:rsidRPr="00CA1264" w:rsidR="00CA1264" w:rsidTr="73653ED5" w14:paraId="62E0B5AE" w14:textId="77777777">
        <w:trPr>
          <w:cnfStyle w:val="100000000000" w:firstRow="1" w:lastRow="0" w:firstColumn="0" w:lastColumn="0" w:oddVBand="0" w:evenVBand="0" w:oddHBand="0" w:evenHBand="0" w:firstRowFirstColumn="0" w:firstRowLastColumn="0" w:lastRowFirstColumn="0" w:lastRowLastColumn="0"/>
          <w:trHeight w:val="495"/>
          <w:tblHeader/>
        </w:trPr>
        <w:tc>
          <w:tcPr>
            <w:cnfStyle w:val="001000000100" w:firstRow="0" w:lastRow="0" w:firstColumn="1" w:lastColumn="0" w:oddVBand="0" w:evenVBand="0" w:oddHBand="0" w:evenHBand="0" w:firstRowFirstColumn="1" w:firstRowLastColumn="0" w:lastRowFirstColumn="0" w:lastRowLastColumn="0"/>
            <w:tcW w:w="3676" w:type="dxa"/>
            <w:tcMar/>
            <w:hideMark/>
          </w:tcPr>
          <w:p w:rsidRPr="00CA1264" w:rsidR="00CA1264" w:rsidP="73653ED5" w:rsidRDefault="51D8F54D" w14:paraId="61480443" w14:textId="77777777">
            <w:pPr>
              <w:pStyle w:val="BodyText"/>
              <w:spacing w:after="0"/>
              <w:rPr>
                <w:color w:val="FFFFFF" w:themeColor="background1" w:themeTint="FF" w:themeShade="FF"/>
              </w:rPr>
            </w:pPr>
            <w:r w:rsidRPr="73653ED5" w:rsidR="51D8F54D">
              <w:rPr>
                <w:color w:val="FFFFFF" w:themeColor="background1" w:themeTint="FF" w:themeShade="FF"/>
              </w:rPr>
              <w:t>OSF principle as per WMO</w:t>
            </w:r>
          </w:p>
        </w:tc>
        <w:tc>
          <w:tcPr>
            <w:cnfStyle w:val="000000000000" w:firstRow="0" w:lastRow="0" w:firstColumn="0" w:lastColumn="0" w:oddVBand="0" w:evenVBand="0" w:oddHBand="0" w:evenHBand="0" w:firstRowFirstColumn="0" w:firstRowLastColumn="0" w:lastRowFirstColumn="0" w:lastRowLastColumn="0"/>
            <w:tcW w:w="10262" w:type="dxa"/>
            <w:tcMar/>
            <w:hideMark/>
          </w:tcPr>
          <w:p w:rsidRPr="00CA1264" w:rsidR="00CA1264" w:rsidP="73653ED5" w:rsidRDefault="51D8F54D" w14:paraId="22D8667E" w14:textId="77777777">
            <w:pPr>
              <w:pStyle w:val="BodyText"/>
              <w:spacing w:after="0"/>
              <w:cnfStyle w:val="100000000000" w:firstRow="1" w:lastRow="0" w:firstColumn="0" w:lastColumn="0" w:oddVBand="0" w:evenVBand="0" w:oddHBand="0" w:evenHBand="0" w:firstRowFirstColumn="0" w:firstRowLastColumn="0" w:lastRowFirstColumn="0" w:lastRowLastColumn="0"/>
              <w:rPr>
                <w:color w:val="FFFFFF" w:themeColor="background1" w:themeTint="FF" w:themeShade="FF"/>
              </w:rPr>
            </w:pPr>
            <w:r w:rsidRPr="73653ED5" w:rsidR="51D8F54D">
              <w:rPr>
                <w:color w:val="FFFFFF" w:themeColor="background1" w:themeTint="FF" w:themeShade="FF"/>
              </w:rPr>
              <w:t xml:space="preserve">Achievements of </w:t>
            </w:r>
            <w:r w:rsidRPr="73653ED5" w:rsidR="51D8F54D">
              <w:rPr>
                <w:color w:val="FFFFFF" w:themeColor="background1" w:themeTint="FF" w:themeShade="FF"/>
              </w:rPr>
              <w:t>ClimSA</w:t>
            </w:r>
          </w:p>
        </w:tc>
      </w:tr>
      <w:tr w:rsidRPr="00CA1264" w:rsidR="00CA1264" w:rsidTr="73653ED5" w14:paraId="35C0346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6" w:type="dxa"/>
            <w:tcMar/>
            <w:hideMark/>
          </w:tcPr>
          <w:p w:rsidRPr="00CA1264" w:rsidR="00CA1264" w:rsidP="00CA1264" w:rsidRDefault="00CA1264" w14:paraId="61A6C01B" w14:textId="77777777">
            <w:pPr>
              <w:pStyle w:val="BodyText"/>
              <w:spacing w:after="0"/>
              <w:rPr>
                <w:b w:val="0"/>
                <w:bCs w:val="0"/>
              </w:rPr>
            </w:pPr>
            <w:r w:rsidRPr="00CA1264">
              <w:rPr>
                <w:b w:val="0"/>
                <w:bCs w:val="0"/>
              </w:rPr>
              <w:t>Follow a traceable, reproducible, and well-documented procedure (including model selection, bias correction, calibration and statistical downscaling) that is amenable to assessments of forecast quality (verification);</w:t>
            </w:r>
          </w:p>
        </w:tc>
        <w:tc>
          <w:tcPr>
            <w:cnfStyle w:val="000000000000" w:firstRow="0" w:lastRow="0" w:firstColumn="0" w:lastColumn="0" w:oddVBand="0" w:evenVBand="0" w:oddHBand="0" w:evenHBand="0" w:firstRowFirstColumn="0" w:firstRowLastColumn="0" w:lastRowFirstColumn="0" w:lastRowLastColumn="0"/>
            <w:tcW w:w="10262" w:type="dxa"/>
            <w:tcMar/>
            <w:hideMark/>
          </w:tcPr>
          <w:p w:rsidRPr="00CA1264" w:rsidR="00CA1264" w:rsidP="00CA1264" w:rsidRDefault="00CA1264" w14:paraId="5524BB3A" w14:textId="77777777">
            <w:pPr>
              <w:pStyle w:val="BodyText"/>
              <w:spacing w:after="0"/>
              <w:cnfStyle w:val="000000100000" w:firstRow="0" w:lastRow="0" w:firstColumn="0" w:lastColumn="0" w:oddVBand="0" w:evenVBand="0" w:oddHBand="1" w:evenHBand="0" w:firstRowFirstColumn="0" w:firstRowLastColumn="0" w:lastRowFirstColumn="0" w:lastRowLastColumn="0"/>
            </w:pPr>
            <w:r w:rsidRPr="00CA1264">
              <w:t>At SARCOF: </w:t>
            </w:r>
          </w:p>
          <w:p w:rsidRPr="00CA1264" w:rsidR="00CA1264" w:rsidP="006556BA" w:rsidRDefault="00CA1264" w14:paraId="7D2F7DBA" w14:textId="1C0D4CF7">
            <w:pPr>
              <w:pStyle w:val="BodyText"/>
              <w:numPr>
                <w:ilvl w:val="0"/>
                <w:numId w:val="18"/>
              </w:numPr>
              <w:spacing w:after="0"/>
              <w:cnfStyle w:val="000000100000" w:firstRow="0" w:lastRow="0" w:firstColumn="0" w:lastColumn="0" w:oddVBand="0" w:evenVBand="0" w:oddHBand="1" w:evenHBand="0" w:firstRowFirstColumn="0" w:firstRowLastColumn="0" w:lastRowFirstColumn="0" w:lastRowLastColumn="0"/>
            </w:pPr>
            <w:r>
              <w:t>Developed forecast synthesis tool and improvements of the process of synthesi</w:t>
            </w:r>
            <w:r w:rsidR="3BAE819B">
              <w:t>s</w:t>
            </w:r>
            <w:r>
              <w:t>ing multi-source forecast at country level, enabling a traceable and relatively objective decision about the forecast signal and confidence. The tool and revised template for presentation of country level forecast allow to keep track of the process of synthesi</w:t>
            </w:r>
            <w:r w:rsidR="7371C762">
              <w:t>s</w:t>
            </w:r>
            <w:r>
              <w:t>ing country-level forecasts.</w:t>
            </w:r>
          </w:p>
          <w:p w:rsidRPr="00CA1264" w:rsidR="00CA1264" w:rsidP="006556BA" w:rsidRDefault="00CA1264" w14:paraId="21F74AB9" w14:textId="1FB5D2EF">
            <w:pPr>
              <w:pStyle w:val="BodyText"/>
              <w:numPr>
                <w:ilvl w:val="0"/>
                <w:numId w:val="18"/>
              </w:numPr>
              <w:spacing w:after="0"/>
              <w:cnfStyle w:val="000000100000" w:firstRow="0" w:lastRow="0" w:firstColumn="0" w:lastColumn="0" w:oddVBand="0" w:evenVBand="0" w:oddHBand="1" w:evenHBand="0" w:firstRowFirstColumn="0" w:firstRowLastColumn="0" w:lastRowFirstColumn="0" w:lastRowLastColumn="0"/>
            </w:pPr>
            <w:r w:rsidRPr="00CA1264">
              <w:t>Improved the consensus process including mapping spatially</w:t>
            </w:r>
            <w:r w:rsidR="7E75BBB6">
              <w:t xml:space="preserve"> </w:t>
            </w:r>
            <w:r w:rsidRPr="00CA1264">
              <w:t>coherent forecast signal rather than deriving signal for pre-determined zones and incorporation of forecast confidence information, leading to a more objective process underlying consensus forecast.  </w:t>
            </w:r>
          </w:p>
          <w:p w:rsidRPr="00CA1264" w:rsidR="00CA1264" w:rsidP="00CA1264" w:rsidRDefault="00CA1264" w14:paraId="26FA6251" w14:textId="77777777">
            <w:pPr>
              <w:pStyle w:val="BodyText"/>
              <w:spacing w:after="0"/>
              <w:cnfStyle w:val="000000100000" w:firstRow="0" w:lastRow="0" w:firstColumn="0" w:lastColumn="0" w:oddVBand="0" w:evenVBand="0" w:oddHBand="1" w:evenHBand="0" w:firstRowFirstColumn="0" w:firstRowLastColumn="0" w:lastRowFirstColumn="0" w:lastRowLastColumn="0"/>
            </w:pPr>
            <w:r w:rsidRPr="00CA1264">
              <w:t> </w:t>
            </w:r>
          </w:p>
          <w:p w:rsidRPr="00CA1264" w:rsidR="00CA1264" w:rsidP="00CA1264" w:rsidRDefault="00CA1264" w14:paraId="6E9A7F5C" w14:textId="77777777">
            <w:pPr>
              <w:pStyle w:val="BodyText"/>
              <w:spacing w:after="0"/>
              <w:cnfStyle w:val="000000100000" w:firstRow="0" w:lastRow="0" w:firstColumn="0" w:lastColumn="0" w:oddVBand="0" w:evenVBand="0" w:oddHBand="1" w:evenHBand="0" w:firstRowFirstColumn="0" w:firstRowLastColumn="0" w:lastRowFirstColumn="0" w:lastRowLastColumn="0"/>
            </w:pPr>
            <w:r w:rsidRPr="00CA1264">
              <w:t>At CSC:</w:t>
            </w:r>
          </w:p>
          <w:p w:rsidRPr="00CA1264" w:rsidR="00CA1264" w:rsidP="006556BA" w:rsidRDefault="00CA1264" w14:paraId="3814E6A1" w14:textId="50C6FDC0">
            <w:pPr>
              <w:pStyle w:val="BodyText"/>
              <w:numPr>
                <w:ilvl w:val="0"/>
                <w:numId w:val="19"/>
              </w:numPr>
              <w:spacing w:after="0"/>
              <w:cnfStyle w:val="000000100000" w:firstRow="0" w:lastRow="0" w:firstColumn="0" w:lastColumn="0" w:oddVBand="0" w:evenVBand="0" w:oddHBand="1" w:evenHBand="0" w:firstRowFirstColumn="0" w:firstRowLastColumn="0" w:lastRowFirstColumn="0" w:lastRowLastColumn="0"/>
            </w:pPr>
            <w:r w:rsidRPr="00CA1264">
              <w:t>Developed an automated forecast processing system based on established and well documented software - IRI’s PyCPT</w:t>
            </w:r>
            <w:r w:rsidR="38938F84">
              <w:t xml:space="preserve"> (Munoz et al., 2019)</w:t>
            </w:r>
            <w:r>
              <w:t>.</w:t>
            </w:r>
            <w:r w:rsidRPr="00CA1264">
              <w:t xml:space="preserve"> This system generates regular (monthly) forecasts based on a multi-model ensemble of dynamical forecast models from GPCs. This is accompanied by a comprehensive evaluation of skill of individual models over the SADC region.</w:t>
            </w:r>
          </w:p>
          <w:p w:rsidRPr="00CA1264" w:rsidR="00CA1264" w:rsidP="00CA1264" w:rsidRDefault="00CA1264" w14:paraId="14E09239" w14:textId="77777777">
            <w:pPr>
              <w:pStyle w:val="BodyText"/>
              <w:spacing w:after="0"/>
              <w:cnfStyle w:val="000000100000" w:firstRow="0" w:lastRow="0" w:firstColumn="0" w:lastColumn="0" w:oddVBand="0" w:evenVBand="0" w:oddHBand="1" w:evenHBand="0" w:firstRowFirstColumn="0" w:firstRowLastColumn="0" w:lastRowFirstColumn="0" w:lastRowLastColumn="0"/>
            </w:pPr>
          </w:p>
          <w:p w:rsidRPr="00CA1264" w:rsidR="00CA1264" w:rsidP="00CA1264" w:rsidRDefault="26D090C0" w14:paraId="06563F1F" w14:textId="7E9DA5A3">
            <w:pPr>
              <w:pStyle w:val="BodyText"/>
              <w:spacing w:after="0"/>
              <w:cnfStyle w:val="000000100000" w:firstRow="0" w:lastRow="0" w:firstColumn="0" w:lastColumn="0" w:oddVBand="0" w:evenVBand="0" w:oddHBand="1" w:evenHBand="0" w:firstRowFirstColumn="0" w:firstRowLastColumn="0" w:lastRowFirstColumn="0" w:lastRowLastColumn="0"/>
            </w:pPr>
            <w:r>
              <w:t>Going forward</w:t>
            </w:r>
            <w:r w:rsidRPr="00CA1264" w:rsidR="00CA1264">
              <w:t>: Review and revision of CFT software is needed.</w:t>
            </w:r>
          </w:p>
        </w:tc>
      </w:tr>
      <w:tr w:rsidRPr="00CA1264" w:rsidR="00CA1264" w:rsidTr="73653ED5" w14:paraId="3701045A" w14:textId="77777777">
        <w:tc>
          <w:tcPr>
            <w:cnfStyle w:val="001000000000" w:firstRow="0" w:lastRow="0" w:firstColumn="1" w:lastColumn="0" w:oddVBand="0" w:evenVBand="0" w:oddHBand="0" w:evenHBand="0" w:firstRowFirstColumn="0" w:firstRowLastColumn="0" w:lastRowFirstColumn="0" w:lastRowLastColumn="0"/>
            <w:tcW w:w="3676" w:type="dxa"/>
            <w:tcMar/>
            <w:hideMark/>
          </w:tcPr>
          <w:p w:rsidRPr="00CA1264" w:rsidR="00CA1264" w:rsidP="00CA1264" w:rsidRDefault="00CA1264" w14:paraId="29A6E002" w14:textId="77777777">
            <w:pPr>
              <w:pStyle w:val="BodyText"/>
              <w:spacing w:after="0"/>
              <w:rPr>
                <w:b w:val="0"/>
                <w:bCs w:val="0"/>
              </w:rPr>
            </w:pPr>
            <w:r w:rsidRPr="00CA1264">
              <w:rPr>
                <w:b w:val="0"/>
                <w:bCs w:val="0"/>
              </w:rPr>
              <w:t>Use of dynamical climate models, including multi-model ensembles, as the primary basis for seasonal forecasts;</w:t>
            </w:r>
          </w:p>
        </w:tc>
        <w:tc>
          <w:tcPr>
            <w:cnfStyle w:val="000000000000" w:firstRow="0" w:lastRow="0" w:firstColumn="0" w:lastColumn="0" w:oddVBand="0" w:evenVBand="0" w:oddHBand="0" w:evenHBand="0" w:firstRowFirstColumn="0" w:firstRowLastColumn="0" w:lastRowFirstColumn="0" w:lastRowLastColumn="0"/>
            <w:tcW w:w="10262" w:type="dxa"/>
            <w:tcMar/>
            <w:hideMark/>
          </w:tcPr>
          <w:p w:rsidRPr="00CA1264" w:rsidR="00CA1264" w:rsidP="00CA1264" w:rsidRDefault="00CA1264" w14:paraId="01EC73FD" w14:textId="77777777">
            <w:pPr>
              <w:pStyle w:val="BodyText"/>
              <w:spacing w:after="0"/>
              <w:cnfStyle w:val="000000000000" w:firstRow="0" w:lastRow="0" w:firstColumn="0" w:lastColumn="0" w:oddVBand="0" w:evenVBand="0" w:oddHBand="0" w:evenHBand="0" w:firstRowFirstColumn="0" w:firstRowLastColumn="0" w:lastRowFirstColumn="0" w:lastRowLastColumn="0"/>
            </w:pPr>
            <w:r w:rsidRPr="00CA1264">
              <w:t>At SARCOF:</w:t>
            </w:r>
          </w:p>
          <w:p w:rsidR="00CA1264" w:rsidP="006556BA" w:rsidRDefault="00CA1264" w14:paraId="672A5A6B" w14:textId="7B017625">
            <w:pPr>
              <w:pStyle w:val="BodyText"/>
              <w:numPr>
                <w:ilvl w:val="0"/>
                <w:numId w:val="20"/>
              </w:numPr>
              <w:spacing w:after="0"/>
              <w:cnfStyle w:val="000000000000" w:firstRow="0" w:lastRow="0" w:firstColumn="0" w:lastColumn="0" w:oddVBand="0" w:evenVBand="0" w:oddHBand="0" w:evenHBand="0" w:firstRowFirstColumn="0" w:firstRowLastColumn="0" w:lastRowFirstColumn="0" w:lastRowLastColumn="0"/>
            </w:pPr>
            <w:r>
              <w:t xml:space="preserve">Introduced forecasts from </w:t>
            </w:r>
            <w:r w:rsidR="28F88F25">
              <w:t>M</w:t>
            </w:r>
            <w:r>
              <w:t>ulti-</w:t>
            </w:r>
            <w:r w:rsidR="28F88F25">
              <w:t>M</w:t>
            </w:r>
            <w:r>
              <w:t xml:space="preserve">odel </w:t>
            </w:r>
            <w:r w:rsidR="28F88F25">
              <w:t>E</w:t>
            </w:r>
            <w:r>
              <w:t>nsembles (WMO, ECMWF, IRI) into the process of deriving the consensus regional forecast, and a statement of forecast from these ensembles is included in the Outlook document.</w:t>
            </w:r>
          </w:p>
          <w:p w:rsidRPr="00CA1264" w:rsidR="00952C14" w:rsidP="2FF2EBFF" w:rsidRDefault="00952C14" w14:paraId="4F53D664" w14:textId="77777777">
            <w:pPr>
              <w:pStyle w:val="BodyText"/>
              <w:spacing w:after="0"/>
              <w:ind w:left="720"/>
              <w:cnfStyle w:val="000000000000" w:firstRow="0" w:lastRow="0" w:firstColumn="0" w:lastColumn="0" w:oddVBand="0" w:evenVBand="0" w:oddHBand="0" w:evenHBand="0" w:firstRowFirstColumn="0" w:firstRowLastColumn="0" w:lastRowFirstColumn="0" w:lastRowLastColumn="0"/>
            </w:pPr>
          </w:p>
          <w:p w:rsidRPr="00CA1264" w:rsidR="00CA1264" w:rsidP="00CA1264" w:rsidRDefault="00CA1264" w14:paraId="5EDBACD6" w14:textId="77777777">
            <w:pPr>
              <w:pStyle w:val="BodyText"/>
              <w:spacing w:after="0"/>
              <w:cnfStyle w:val="000000000000" w:firstRow="0" w:lastRow="0" w:firstColumn="0" w:lastColumn="0" w:oddVBand="0" w:evenVBand="0" w:oddHBand="0" w:evenHBand="0" w:firstRowFirstColumn="0" w:firstRowLastColumn="0" w:lastRowFirstColumn="0" w:lastRowLastColumn="0"/>
            </w:pPr>
            <w:r w:rsidRPr="00CA1264">
              <w:t>At CSC:</w:t>
            </w:r>
          </w:p>
          <w:p w:rsidRPr="00CA1264" w:rsidR="00CA1264" w:rsidP="006556BA" w:rsidRDefault="00CA1264" w14:paraId="2C828927" w14:textId="77777777">
            <w:pPr>
              <w:pStyle w:val="BodyText"/>
              <w:numPr>
                <w:ilvl w:val="0"/>
                <w:numId w:val="21"/>
              </w:numPr>
              <w:spacing w:after="0"/>
              <w:cnfStyle w:val="000000000000" w:firstRow="0" w:lastRow="0" w:firstColumn="0" w:lastColumn="0" w:oddVBand="0" w:evenVBand="0" w:oddHBand="0" w:evenHBand="0" w:firstRowFirstColumn="0" w:firstRowLastColumn="0" w:lastRowFirstColumn="0" w:lastRowLastColumn="0"/>
            </w:pPr>
            <w:r w:rsidRPr="00CA1264">
              <w:t>Developed an automated forecast processing system based on established and well documented software - IRI’s PyCPT. This system generates regular (monthly) forecasts based on a multi-model ensemble of dynamical forecast models from GPCs. This is accompanied by a comprehensive evaluation of skill of individual models over the SADC region leading to a skill-informed multi-model ensemble.</w:t>
            </w:r>
          </w:p>
          <w:p w:rsidRPr="00CA1264" w:rsidR="00CA1264" w:rsidP="00CA1264" w:rsidRDefault="00CA1264" w14:paraId="26D456DD" w14:textId="77777777">
            <w:pPr>
              <w:pStyle w:val="BodyText"/>
              <w:spacing w:after="0"/>
              <w:cnfStyle w:val="000000000000" w:firstRow="0" w:lastRow="0" w:firstColumn="0" w:lastColumn="0" w:oddVBand="0" w:evenVBand="0" w:oddHBand="0" w:evenHBand="0" w:firstRowFirstColumn="0" w:firstRowLastColumn="0" w:lastRowFirstColumn="0" w:lastRowLastColumn="0"/>
            </w:pPr>
          </w:p>
          <w:p w:rsidRPr="005813B0" w:rsidR="00CA1264" w:rsidP="00CA1264" w:rsidRDefault="427BD4AE" w14:paraId="3B1530E1" w14:textId="755A2F46">
            <w:pPr>
              <w:pStyle w:val="BodyText"/>
              <w:spacing w:after="0"/>
              <w:cnfStyle w:val="000000000000" w:firstRow="0" w:lastRow="0" w:firstColumn="0" w:lastColumn="0" w:oddVBand="0" w:evenVBand="0" w:oddHBand="0" w:evenHBand="0" w:firstRowFirstColumn="0" w:firstRowLastColumn="0" w:lastRowFirstColumn="0" w:lastRowLastColumn="0"/>
            </w:pPr>
            <w:r>
              <w:t>Going forward</w:t>
            </w:r>
            <w:r w:rsidR="00CA1264">
              <w:t xml:space="preserve">: </w:t>
            </w:r>
            <w:r w:rsidRPr="2FDD2858" w:rsidR="606FDC25">
              <w:rPr>
                <w:rFonts w:eastAsia="Arial" w:cs="Arial"/>
                <w:color w:val="D13438"/>
                <w:szCs w:val="20"/>
              </w:rPr>
              <w:t xml:space="preserve"> </w:t>
            </w:r>
            <w:r w:rsidRPr="2FDD2858" w:rsidR="606FDC25">
              <w:rPr>
                <w:rFonts w:eastAsiaTheme="minorEastAsia"/>
              </w:rPr>
              <w:t>Comprehenisvely and regularly investigate skill of SARCOF forecast against the skill of dynamical MME towards generating Outlook document based on best available information.</w:t>
            </w:r>
          </w:p>
        </w:tc>
      </w:tr>
      <w:tr w:rsidRPr="00CA1264" w:rsidR="00CA1264" w:rsidTr="73653ED5" w14:paraId="7292CA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6" w:type="dxa"/>
            <w:tcMar/>
            <w:hideMark/>
          </w:tcPr>
          <w:p w:rsidRPr="00CA1264" w:rsidR="00CA1264" w:rsidP="00CA1264" w:rsidRDefault="00CA1264" w14:paraId="3D10B7A7" w14:textId="77777777">
            <w:pPr>
              <w:pStyle w:val="BodyText"/>
              <w:spacing w:after="0"/>
              <w:rPr>
                <w:b w:val="0"/>
                <w:bCs w:val="0"/>
              </w:rPr>
            </w:pPr>
            <w:r w:rsidRPr="00CA1264">
              <w:rPr>
                <w:b w:val="0"/>
                <w:bCs w:val="0"/>
              </w:rPr>
              <w:t>Establish and maintain observational databases (including databases associated with reanalysis and other blended analysis products) of adequate quality, length of record and spatial resolution for verification, bias correction and calibration and to monitor drivers of seasonal predictability;</w:t>
            </w:r>
          </w:p>
        </w:tc>
        <w:tc>
          <w:tcPr>
            <w:cnfStyle w:val="000000000000" w:firstRow="0" w:lastRow="0" w:firstColumn="0" w:lastColumn="0" w:oddVBand="0" w:evenVBand="0" w:oddHBand="0" w:evenHBand="0" w:firstRowFirstColumn="0" w:firstRowLastColumn="0" w:lastRowFirstColumn="0" w:lastRowLastColumn="0"/>
            <w:tcW w:w="10262" w:type="dxa"/>
            <w:tcMar/>
            <w:hideMark/>
          </w:tcPr>
          <w:p w:rsidRPr="00CA1264" w:rsidR="00CA1264" w:rsidP="00CA1264" w:rsidRDefault="00CA1264" w14:paraId="45625C08" w14:textId="77777777">
            <w:pPr>
              <w:pStyle w:val="BodyText"/>
              <w:spacing w:after="0"/>
              <w:cnfStyle w:val="000000100000" w:firstRow="0" w:lastRow="0" w:firstColumn="0" w:lastColumn="0" w:oddVBand="0" w:evenVBand="0" w:oddHBand="1" w:evenHBand="0" w:firstRowFirstColumn="0" w:firstRowLastColumn="0" w:lastRowFirstColumn="0" w:lastRowLastColumn="0"/>
            </w:pPr>
            <w:r w:rsidRPr="00CA1264">
              <w:t>At SARCOF:</w:t>
            </w:r>
          </w:p>
          <w:p w:rsidRPr="00CA1264" w:rsidR="00CA1264" w:rsidP="006556BA" w:rsidRDefault="28F88F25" w14:paraId="69717AFE" w14:textId="0017E239">
            <w:pPr>
              <w:pStyle w:val="BodyText"/>
              <w:numPr>
                <w:ilvl w:val="0"/>
                <w:numId w:val="22"/>
              </w:numPr>
              <w:spacing w:after="0"/>
              <w:cnfStyle w:val="000000100000" w:firstRow="0" w:lastRow="0" w:firstColumn="0" w:lastColumn="0" w:oddVBand="0" w:evenVBand="0" w:oddHBand="1" w:evenHBand="0" w:firstRowFirstColumn="0" w:firstRowLastColumn="0" w:lastRowFirstColumn="0" w:lastRowLastColumn="0"/>
            </w:pPr>
            <w:r>
              <w:t>P</w:t>
            </w:r>
            <w:r w:rsidR="00CA1264">
              <w:t xml:space="preserve">ractice of contribution by NHMSs of monthly station data used during the SARCOF CEM process towards regional database </w:t>
            </w:r>
            <w:r w:rsidR="6D54BE7F">
              <w:t>trialled</w:t>
            </w:r>
            <w:r w:rsidR="00CA1264">
              <w:t xml:space="preserve"> during S27. </w:t>
            </w:r>
          </w:p>
          <w:p w:rsidRPr="00CA1264" w:rsidR="00CA1264" w:rsidP="00CA1264" w:rsidRDefault="00CA1264" w14:paraId="4188452E" w14:textId="77777777">
            <w:pPr>
              <w:pStyle w:val="BodyText"/>
              <w:spacing w:after="0"/>
              <w:cnfStyle w:val="000000100000" w:firstRow="0" w:lastRow="0" w:firstColumn="0" w:lastColumn="0" w:oddVBand="0" w:evenVBand="0" w:oddHBand="1" w:evenHBand="0" w:firstRowFirstColumn="0" w:firstRowLastColumn="0" w:lastRowFirstColumn="0" w:lastRowLastColumn="0"/>
            </w:pPr>
          </w:p>
          <w:p w:rsidRPr="00CA1264" w:rsidR="00CA1264" w:rsidP="00CA1264" w:rsidRDefault="00CA1264" w14:paraId="23D2C690" w14:textId="77777777">
            <w:pPr>
              <w:pStyle w:val="BodyText"/>
              <w:spacing w:after="0"/>
              <w:cnfStyle w:val="000000100000" w:firstRow="0" w:lastRow="0" w:firstColumn="0" w:lastColumn="0" w:oddVBand="0" w:evenVBand="0" w:oddHBand="1" w:evenHBand="0" w:firstRowFirstColumn="0" w:firstRowLastColumn="0" w:lastRowFirstColumn="0" w:lastRowLastColumn="0"/>
            </w:pPr>
            <w:r w:rsidRPr="00CA1264">
              <w:t>At CSC:</w:t>
            </w:r>
          </w:p>
          <w:p w:rsidRPr="00CA1264" w:rsidR="00CA1264" w:rsidP="006556BA" w:rsidRDefault="00CA1264" w14:paraId="68183569" w14:textId="77777777">
            <w:pPr>
              <w:pStyle w:val="BodyText"/>
              <w:numPr>
                <w:ilvl w:val="0"/>
                <w:numId w:val="23"/>
              </w:numPr>
              <w:spacing w:after="0"/>
              <w:cnfStyle w:val="000000100000" w:firstRow="0" w:lastRow="0" w:firstColumn="0" w:lastColumn="0" w:oddVBand="0" w:evenVBand="0" w:oddHBand="1" w:evenHBand="0" w:firstRowFirstColumn="0" w:firstRowLastColumn="0" w:lastRowFirstColumn="0" w:lastRowLastColumn="0"/>
            </w:pPr>
            <w:r w:rsidRPr="00CA1264">
              <w:t>The WMO led workshop on data sharing as part of ClimSA led to the recommendations for collaboration, data sharing, and mechanisms for improving regional observation networks.</w:t>
            </w:r>
          </w:p>
          <w:p w:rsidRPr="00CA1264" w:rsidR="00CA1264" w:rsidP="006556BA" w:rsidRDefault="00CA1264" w14:paraId="03C5F8B5" w14:textId="77777777">
            <w:pPr>
              <w:pStyle w:val="BodyText"/>
              <w:numPr>
                <w:ilvl w:val="0"/>
                <w:numId w:val="23"/>
              </w:numPr>
              <w:spacing w:after="0"/>
              <w:cnfStyle w:val="000000100000" w:firstRow="0" w:lastRow="0" w:firstColumn="0" w:lastColumn="0" w:oddVBand="0" w:evenVBand="0" w:oddHBand="1" w:evenHBand="0" w:firstRowFirstColumn="0" w:firstRowLastColumn="0" w:lastRowFirstColumn="0" w:lastRowLastColumn="0"/>
            </w:pPr>
            <w:r w:rsidRPr="00CA1264">
              <w:t>More recently these activities have continued through ClimSA addressing data rescue. </w:t>
            </w:r>
          </w:p>
          <w:p w:rsidRPr="00CA1264" w:rsidR="00CA1264" w:rsidP="006556BA" w:rsidRDefault="00CA1264" w14:paraId="5CE2D905" w14:textId="77777777">
            <w:pPr>
              <w:pStyle w:val="BodyText"/>
              <w:numPr>
                <w:ilvl w:val="0"/>
                <w:numId w:val="23"/>
              </w:numPr>
              <w:spacing w:after="0"/>
              <w:cnfStyle w:val="000000100000" w:firstRow="0" w:lastRow="0" w:firstColumn="0" w:lastColumn="0" w:oddVBand="0" w:evenVBand="0" w:oddHBand="1" w:evenHBand="0" w:firstRowFirstColumn="0" w:firstRowLastColumn="0" w:lastRowFirstColumn="0" w:lastRowLastColumn="0"/>
            </w:pPr>
            <w:r w:rsidRPr="00CA1264">
              <w:t>SADC CSC has a key role to play in supporting regional data sharing for the purpose of improving climate services and increasing climate resilience in a changing climate.</w:t>
            </w:r>
          </w:p>
          <w:p w:rsidRPr="00CA1264" w:rsidR="00CA1264" w:rsidP="00CA1264" w:rsidRDefault="00CA1264" w14:paraId="05AC8789" w14:textId="77777777">
            <w:pPr>
              <w:pStyle w:val="BodyText"/>
              <w:spacing w:after="0"/>
              <w:cnfStyle w:val="000000100000" w:firstRow="0" w:lastRow="0" w:firstColumn="0" w:lastColumn="0" w:oddVBand="0" w:evenVBand="0" w:oddHBand="1" w:evenHBand="0" w:firstRowFirstColumn="0" w:firstRowLastColumn="0" w:lastRowFirstColumn="0" w:lastRowLastColumn="0"/>
            </w:pPr>
          </w:p>
          <w:p w:rsidRPr="00CA1264" w:rsidR="00CA1264" w:rsidP="00CA1264" w:rsidRDefault="35889AE4" w14:paraId="46D849C4" w14:textId="20CA5E8E">
            <w:pPr>
              <w:pStyle w:val="BodyText"/>
              <w:spacing w:after="0"/>
              <w:cnfStyle w:val="000000100000" w:firstRow="0" w:lastRow="0" w:firstColumn="0" w:lastColumn="0" w:oddVBand="0" w:evenVBand="0" w:oddHBand="1" w:evenHBand="0" w:firstRowFirstColumn="0" w:firstRowLastColumn="0" w:lastRowFirstColumn="0" w:lastRowLastColumn="0"/>
            </w:pPr>
            <w:r>
              <w:t>Going forward</w:t>
            </w:r>
            <w:r w:rsidRPr="00CA1264" w:rsidR="00CA1264">
              <w:t>: Data sharing processes and a regional database still to be developed. Development of station-based products conditional on these. </w:t>
            </w:r>
          </w:p>
        </w:tc>
      </w:tr>
      <w:tr w:rsidRPr="00CA1264" w:rsidR="00CA1264" w:rsidTr="73653ED5" w14:paraId="3E2E9037" w14:textId="77777777">
        <w:tc>
          <w:tcPr>
            <w:cnfStyle w:val="001000000000" w:firstRow="0" w:lastRow="0" w:firstColumn="1" w:lastColumn="0" w:oddVBand="0" w:evenVBand="0" w:oddHBand="0" w:evenHBand="0" w:firstRowFirstColumn="0" w:firstRowLastColumn="0" w:lastRowFirstColumn="0" w:lastRowLastColumn="0"/>
            <w:tcW w:w="3676" w:type="dxa"/>
            <w:tcMar/>
            <w:hideMark/>
          </w:tcPr>
          <w:p w:rsidRPr="00CA1264" w:rsidR="00CA1264" w:rsidP="00CA1264" w:rsidRDefault="00CA1264" w14:paraId="046EA834" w14:textId="77777777">
            <w:pPr>
              <w:pStyle w:val="BodyText"/>
              <w:spacing w:after="0"/>
              <w:rPr>
                <w:b w:val="0"/>
                <w:bCs w:val="0"/>
              </w:rPr>
            </w:pPr>
            <w:r w:rsidRPr="00CA1264">
              <w:rPr>
                <w:b w:val="0"/>
                <w:bCs w:val="0"/>
              </w:rPr>
              <w:t>Identify and monitor drivers of predictable climate variability and assess their representation and prediction skill in models;</w:t>
            </w:r>
          </w:p>
        </w:tc>
        <w:tc>
          <w:tcPr>
            <w:cnfStyle w:val="000000000000" w:firstRow="0" w:lastRow="0" w:firstColumn="0" w:lastColumn="0" w:oddVBand="0" w:evenVBand="0" w:oddHBand="0" w:evenHBand="0" w:firstRowFirstColumn="0" w:firstRowLastColumn="0" w:lastRowFirstColumn="0" w:lastRowLastColumn="0"/>
            <w:tcW w:w="10262" w:type="dxa"/>
            <w:tcMar/>
            <w:hideMark/>
          </w:tcPr>
          <w:p w:rsidRPr="00CA1264" w:rsidR="00CA1264" w:rsidP="00CA1264" w:rsidRDefault="00CA1264" w14:paraId="24378C5D" w14:textId="77777777">
            <w:pPr>
              <w:pStyle w:val="BodyText"/>
              <w:spacing w:after="0"/>
              <w:cnfStyle w:val="000000000000" w:firstRow="0" w:lastRow="0" w:firstColumn="0" w:lastColumn="0" w:oddVBand="0" w:evenVBand="0" w:oddHBand="0" w:evenHBand="0" w:firstRowFirstColumn="0" w:firstRowLastColumn="0" w:lastRowFirstColumn="0" w:lastRowLastColumn="0"/>
            </w:pPr>
            <w:r w:rsidRPr="00CA1264">
              <w:t>At SARCOF:</w:t>
            </w:r>
          </w:p>
          <w:p w:rsidR="00CA1264" w:rsidP="006556BA" w:rsidRDefault="00CA1264" w14:paraId="02108B7A" w14:textId="5202917E">
            <w:pPr>
              <w:pStyle w:val="BodyText"/>
              <w:numPr>
                <w:ilvl w:val="0"/>
                <w:numId w:val="24"/>
              </w:numPr>
              <w:spacing w:after="0"/>
              <w:cnfStyle w:val="000000000000" w:firstRow="0" w:lastRow="0" w:firstColumn="0" w:lastColumn="0" w:oddVBand="0" w:evenVBand="0" w:oddHBand="0" w:evenHBand="0" w:firstRowFirstColumn="0" w:firstRowLastColumn="0" w:lastRowFirstColumn="0" w:lastRowLastColumn="0"/>
            </w:pPr>
            <w:r>
              <w:t xml:space="preserve">Revised presentation for CEM/SARCOF on “current state of climate system” includes hyperlinks to relevant sources of </w:t>
            </w:r>
            <w:r w:rsidR="0688CB41">
              <w:t>drivers'</w:t>
            </w:r>
            <w:r>
              <w:t xml:space="preserve"> data and visualizations. Process described in CEM SOP.</w:t>
            </w:r>
          </w:p>
          <w:p w:rsidRPr="00CA1264" w:rsidR="00B5181C" w:rsidP="2FF2EBFF" w:rsidRDefault="00B5181C" w14:paraId="7FB12CD5" w14:textId="77777777">
            <w:pPr>
              <w:pStyle w:val="BodyText"/>
              <w:spacing w:after="0"/>
              <w:ind w:left="720"/>
              <w:cnfStyle w:val="000000000000" w:firstRow="0" w:lastRow="0" w:firstColumn="0" w:lastColumn="0" w:oddVBand="0" w:evenVBand="0" w:oddHBand="0" w:evenHBand="0" w:firstRowFirstColumn="0" w:firstRowLastColumn="0" w:lastRowFirstColumn="0" w:lastRowLastColumn="0"/>
            </w:pPr>
          </w:p>
          <w:p w:rsidRPr="00CA1264" w:rsidR="00CA1264" w:rsidP="00CA1264" w:rsidRDefault="00CA1264" w14:paraId="4FC389EE" w14:textId="77777777">
            <w:pPr>
              <w:pStyle w:val="BodyText"/>
              <w:spacing w:after="0"/>
              <w:cnfStyle w:val="000000000000" w:firstRow="0" w:lastRow="0" w:firstColumn="0" w:lastColumn="0" w:oddVBand="0" w:evenVBand="0" w:oddHBand="0" w:evenHBand="0" w:firstRowFirstColumn="0" w:firstRowLastColumn="0" w:lastRowFirstColumn="0" w:lastRowLastColumn="0"/>
            </w:pPr>
            <w:r w:rsidRPr="00CA1264">
              <w:t>At CSC:</w:t>
            </w:r>
          </w:p>
          <w:p w:rsidRPr="00CA1264" w:rsidR="00CA1264" w:rsidP="006556BA" w:rsidRDefault="00CA1264" w14:paraId="1B8F5BAA" w14:textId="77777777">
            <w:pPr>
              <w:pStyle w:val="BodyText"/>
              <w:numPr>
                <w:ilvl w:val="0"/>
                <w:numId w:val="25"/>
              </w:numPr>
              <w:spacing w:after="0"/>
              <w:cnfStyle w:val="000000000000" w:firstRow="0" w:lastRow="0" w:firstColumn="0" w:lastColumn="0" w:oddVBand="0" w:evenVBand="0" w:oddHBand="0" w:evenHBand="0" w:firstRowFirstColumn="0" w:firstRowLastColumn="0" w:lastRowFirstColumn="0" w:lastRowLastColumn="0"/>
            </w:pPr>
            <w:r w:rsidRPr="00CA1264">
              <w:t>Not addressed.</w:t>
            </w:r>
          </w:p>
          <w:p w:rsidRPr="00CA1264" w:rsidR="00CA1264" w:rsidP="00CA1264" w:rsidRDefault="00CA1264" w14:paraId="65BC37F6" w14:textId="77777777">
            <w:pPr>
              <w:pStyle w:val="BodyText"/>
              <w:spacing w:after="0"/>
              <w:cnfStyle w:val="000000000000" w:firstRow="0" w:lastRow="0" w:firstColumn="0" w:lastColumn="0" w:oddVBand="0" w:evenVBand="0" w:oddHBand="0" w:evenHBand="0" w:firstRowFirstColumn="0" w:firstRowLastColumn="0" w:lastRowFirstColumn="0" w:lastRowLastColumn="0"/>
            </w:pPr>
          </w:p>
          <w:p w:rsidRPr="00CA1264" w:rsidR="00CA1264" w:rsidP="00CA1264" w:rsidRDefault="00CA1264" w14:paraId="00BBC2D8" w14:textId="6F7F36BB">
            <w:pPr>
              <w:pStyle w:val="BodyText"/>
              <w:spacing w:after="0"/>
              <w:cnfStyle w:val="000000000000" w:firstRow="0" w:lastRow="0" w:firstColumn="0" w:lastColumn="0" w:oddVBand="0" w:evenVBand="0" w:oddHBand="0" w:evenHBand="0" w:firstRowFirstColumn="0" w:firstRowLastColumn="0" w:lastRowFirstColumn="0" w:lastRowLastColumn="0"/>
            </w:pPr>
            <w:r>
              <w:t>G</w:t>
            </w:r>
            <w:r w:rsidR="27A75B72">
              <w:t>oing forward</w:t>
            </w:r>
            <w:r w:rsidRPr="00CA1264">
              <w:t>: Evaluation of the regionally</w:t>
            </w:r>
            <w:r w:rsidR="5933DD4F">
              <w:t xml:space="preserve"> </w:t>
            </w:r>
            <w:r w:rsidRPr="00CA1264">
              <w:t>relevant sources of predictability and design and implementation of an automated system of processing relevant data towards web-based products. </w:t>
            </w:r>
          </w:p>
        </w:tc>
      </w:tr>
      <w:tr w:rsidRPr="00CA1264" w:rsidR="00CA1264" w:rsidTr="73653ED5" w14:paraId="612AF9E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6" w:type="dxa"/>
            <w:tcMar/>
            <w:hideMark/>
          </w:tcPr>
          <w:p w:rsidRPr="00CA1264" w:rsidR="00CA1264" w:rsidP="00CA1264" w:rsidRDefault="00CA1264" w14:paraId="1B5F6D38" w14:textId="77777777">
            <w:pPr>
              <w:pStyle w:val="BodyText"/>
              <w:spacing w:after="0"/>
              <w:rPr>
                <w:b w:val="0"/>
                <w:bCs w:val="0"/>
              </w:rPr>
            </w:pPr>
            <w:r w:rsidRPr="00CA1264">
              <w:rPr>
                <w:b w:val="0"/>
                <w:bCs w:val="0"/>
              </w:rPr>
              <w:t>Ensure that forecasts are verified according to established standards, keep archives of past forecasts, and conduct post-season assessments;</w:t>
            </w:r>
          </w:p>
        </w:tc>
        <w:tc>
          <w:tcPr>
            <w:cnfStyle w:val="000000000000" w:firstRow="0" w:lastRow="0" w:firstColumn="0" w:lastColumn="0" w:oddVBand="0" w:evenVBand="0" w:oddHBand="0" w:evenHBand="0" w:firstRowFirstColumn="0" w:firstRowLastColumn="0" w:lastRowFirstColumn="0" w:lastRowLastColumn="0"/>
            <w:tcW w:w="10262" w:type="dxa"/>
            <w:tcMar/>
            <w:hideMark/>
          </w:tcPr>
          <w:p w:rsidRPr="00CA1264" w:rsidR="00CA1264" w:rsidP="00CA1264" w:rsidRDefault="00CA1264" w14:paraId="36EDB71D" w14:textId="77777777">
            <w:pPr>
              <w:pStyle w:val="BodyText"/>
              <w:spacing w:after="0"/>
              <w:cnfStyle w:val="000000100000" w:firstRow="0" w:lastRow="0" w:firstColumn="0" w:lastColumn="0" w:oddVBand="0" w:evenVBand="0" w:oddHBand="1" w:evenHBand="0" w:firstRowFirstColumn="0" w:firstRowLastColumn="0" w:lastRowFirstColumn="0" w:lastRowLastColumn="0"/>
            </w:pPr>
            <w:r w:rsidRPr="00CA1264">
              <w:t>At SARCOF:</w:t>
            </w:r>
          </w:p>
          <w:p w:rsidRPr="00CA1264" w:rsidR="00CA1264" w:rsidP="006556BA" w:rsidRDefault="51D8F54D" w14:paraId="5896AF19" w14:textId="72E6EAC7">
            <w:pPr>
              <w:pStyle w:val="BodyText"/>
              <w:numPr>
                <w:ilvl w:val="0"/>
                <w:numId w:val="26"/>
              </w:numPr>
              <w:spacing w:after="0"/>
              <w:cnfStyle w:val="000000100000" w:firstRow="0" w:lastRow="0" w:firstColumn="0" w:lastColumn="0" w:oddVBand="0" w:evenVBand="0" w:oddHBand="1" w:evenHBand="0" w:firstRowFirstColumn="0" w:firstRowLastColumn="0" w:lastRowFirstColumn="0" w:lastRowLastColumn="0"/>
            </w:pPr>
            <w:r>
              <w:t>Developed CFT verification tool allowing verification of CEM 4-category forecasts according to WMO recommendations</w:t>
            </w:r>
            <w:r w:rsidR="0D2A1393">
              <w:t>.</w:t>
            </w:r>
          </w:p>
          <w:p w:rsidR="00CA1264" w:rsidP="006556BA" w:rsidRDefault="18150C92" w14:paraId="27C82A93" w14:textId="07B4D81F">
            <w:pPr>
              <w:pStyle w:val="BodyText"/>
              <w:numPr>
                <w:ilvl w:val="0"/>
                <w:numId w:val="26"/>
              </w:numPr>
              <w:spacing w:after="0"/>
              <w:cnfStyle w:val="000000100000" w:firstRow="0" w:lastRow="0" w:firstColumn="0" w:lastColumn="0" w:oddVBand="0" w:evenVBand="0" w:oddHBand="1" w:evenHBand="0" w:firstRowFirstColumn="0" w:firstRowLastColumn="0" w:lastRowFirstColumn="0" w:lastRowLastColumn="0"/>
            </w:pPr>
            <w:r>
              <w:t>E</w:t>
            </w:r>
            <w:r w:rsidR="00CA1264">
              <w:t>valuation of skill of past SARCOF forecasts</w:t>
            </w:r>
            <w:r>
              <w:t>.</w:t>
            </w:r>
            <w:r w:rsidR="00CA1264">
              <w:t> </w:t>
            </w:r>
          </w:p>
          <w:p w:rsidRPr="00CA1264" w:rsidR="00B5181C" w:rsidP="2FF2EBFF" w:rsidRDefault="00B5181C" w14:paraId="2FB876D5" w14:textId="77777777">
            <w:pPr>
              <w:pStyle w:val="BodyText"/>
              <w:spacing w:after="0"/>
              <w:ind w:left="720"/>
              <w:cnfStyle w:val="000000100000" w:firstRow="0" w:lastRow="0" w:firstColumn="0" w:lastColumn="0" w:oddVBand="0" w:evenVBand="0" w:oddHBand="1" w:evenHBand="0" w:firstRowFirstColumn="0" w:firstRowLastColumn="0" w:lastRowFirstColumn="0" w:lastRowLastColumn="0"/>
            </w:pPr>
          </w:p>
          <w:p w:rsidRPr="00CA1264" w:rsidR="00CA1264" w:rsidP="00CA1264" w:rsidRDefault="00CA1264" w14:paraId="451610BC" w14:textId="77777777">
            <w:pPr>
              <w:pStyle w:val="BodyText"/>
              <w:spacing w:after="0"/>
              <w:cnfStyle w:val="000000100000" w:firstRow="0" w:lastRow="0" w:firstColumn="0" w:lastColumn="0" w:oddVBand="0" w:evenVBand="0" w:oddHBand="1" w:evenHBand="0" w:firstRowFirstColumn="0" w:firstRowLastColumn="0" w:lastRowFirstColumn="0" w:lastRowLastColumn="0"/>
            </w:pPr>
            <w:r w:rsidRPr="00CA1264">
              <w:t>At CSC:</w:t>
            </w:r>
          </w:p>
          <w:p w:rsidRPr="00CA1264" w:rsidR="00CA1264" w:rsidP="006556BA" w:rsidRDefault="18150C92" w14:paraId="7A8CD323" w14:textId="6FEEDFAE">
            <w:pPr>
              <w:pStyle w:val="BodyText"/>
              <w:numPr>
                <w:ilvl w:val="0"/>
                <w:numId w:val="27"/>
              </w:numPr>
              <w:spacing w:after="0"/>
              <w:cnfStyle w:val="000000100000" w:firstRow="0" w:lastRow="0" w:firstColumn="0" w:lastColumn="0" w:oddVBand="0" w:evenVBand="0" w:oddHBand="1" w:evenHBand="0" w:firstRowFirstColumn="0" w:firstRowLastColumn="0" w:lastRowFirstColumn="0" w:lastRowLastColumn="0"/>
            </w:pPr>
            <w:r>
              <w:t>F</w:t>
            </w:r>
            <w:r w:rsidR="00CA1264">
              <w:t>orecasts emerging from the automated system are accompanied by a number of skill measures</w:t>
            </w:r>
          </w:p>
          <w:p w:rsidRPr="00CA1264" w:rsidR="00CA1264" w:rsidP="00CA1264" w:rsidRDefault="00CA1264" w14:paraId="078CD390" w14:textId="77777777">
            <w:pPr>
              <w:pStyle w:val="BodyText"/>
              <w:spacing w:after="0"/>
              <w:cnfStyle w:val="000000100000" w:firstRow="0" w:lastRow="0" w:firstColumn="0" w:lastColumn="0" w:oddVBand="0" w:evenVBand="0" w:oddHBand="1" w:evenHBand="0" w:firstRowFirstColumn="0" w:firstRowLastColumn="0" w:lastRowFirstColumn="0" w:lastRowLastColumn="0"/>
            </w:pPr>
          </w:p>
          <w:p w:rsidRPr="00CA1264" w:rsidR="00CA1264" w:rsidP="00CA1264" w:rsidRDefault="00CA1264" w14:paraId="409CF9E1" w14:textId="5E8D96BC">
            <w:pPr>
              <w:pStyle w:val="BodyText"/>
              <w:spacing w:after="0"/>
              <w:cnfStyle w:val="000000100000" w:firstRow="0" w:lastRow="0" w:firstColumn="0" w:lastColumn="0" w:oddVBand="0" w:evenVBand="0" w:oddHBand="1" w:evenHBand="0" w:firstRowFirstColumn="0" w:firstRowLastColumn="0" w:lastRowFirstColumn="0" w:lastRowLastColumn="0"/>
            </w:pPr>
            <w:r>
              <w:t>G</w:t>
            </w:r>
            <w:r w:rsidR="5766C4ED">
              <w:t>oing forward</w:t>
            </w:r>
            <w:r>
              <w:t>: Verification (single forecast) of the forecasts from the automated system against observed data can potentially be implemented.</w:t>
            </w:r>
          </w:p>
        </w:tc>
      </w:tr>
      <w:tr w:rsidRPr="00CA1264" w:rsidR="00CA1264" w:rsidTr="73653ED5" w14:paraId="2B4A6E99" w14:textId="77777777">
        <w:tc>
          <w:tcPr>
            <w:cnfStyle w:val="001000000000" w:firstRow="0" w:lastRow="0" w:firstColumn="1" w:lastColumn="0" w:oddVBand="0" w:evenVBand="0" w:oddHBand="0" w:evenHBand="0" w:firstRowFirstColumn="0" w:firstRowLastColumn="0" w:lastRowFirstColumn="0" w:lastRowLastColumn="0"/>
            <w:tcW w:w="3676" w:type="dxa"/>
            <w:tcMar/>
            <w:hideMark/>
          </w:tcPr>
          <w:p w:rsidRPr="00CA1264" w:rsidR="00CA1264" w:rsidP="00CA1264" w:rsidRDefault="00CA1264" w14:paraId="48C2634B" w14:textId="77777777">
            <w:pPr>
              <w:pStyle w:val="BodyText"/>
              <w:spacing w:after="0"/>
              <w:rPr>
                <w:b w:val="0"/>
                <w:bCs w:val="0"/>
              </w:rPr>
            </w:pPr>
            <w:r w:rsidRPr="00CA1264">
              <w:rPr>
                <w:b w:val="0"/>
                <w:bCs w:val="0"/>
              </w:rPr>
              <w:t>Provide forecast information together with historical performance (for example, skill and reliability);</w:t>
            </w:r>
          </w:p>
          <w:p w:rsidRPr="00CA1264" w:rsidR="00CA1264" w:rsidP="00CA1264" w:rsidRDefault="00CA1264" w14:paraId="6468138E" w14:textId="77777777">
            <w:pPr>
              <w:pStyle w:val="BodyText"/>
              <w:spacing w:after="0"/>
              <w:rPr>
                <w:b w:val="0"/>
                <w:bCs w:val="0"/>
              </w:rPr>
            </w:pPr>
            <w:r w:rsidRPr="00CA1264">
              <w:rPr>
                <w:b w:val="0"/>
                <w:bCs w:val="0"/>
              </w:rPr>
              <w:t>Use clear and non-technical language to communicate seasonal forecasts, including emphasising the probabilistic nature and inherent uncertainty of seasonal forecasts;</w:t>
            </w:r>
          </w:p>
          <w:p w:rsidRPr="00CA1264" w:rsidR="00CA1264" w:rsidP="00CA1264" w:rsidRDefault="00CA1264" w14:paraId="07C30A3A" w14:textId="77777777">
            <w:pPr>
              <w:pStyle w:val="BodyText"/>
              <w:spacing w:after="0"/>
              <w:rPr>
                <w:b w:val="0"/>
                <w:bCs w:val="0"/>
              </w:rPr>
            </w:pPr>
          </w:p>
        </w:tc>
        <w:tc>
          <w:tcPr>
            <w:cnfStyle w:val="000000000000" w:firstRow="0" w:lastRow="0" w:firstColumn="0" w:lastColumn="0" w:oddVBand="0" w:evenVBand="0" w:oddHBand="0" w:evenHBand="0" w:firstRowFirstColumn="0" w:firstRowLastColumn="0" w:lastRowFirstColumn="0" w:lastRowLastColumn="0"/>
            <w:tcW w:w="10262" w:type="dxa"/>
            <w:tcMar/>
            <w:hideMark/>
          </w:tcPr>
          <w:p w:rsidRPr="00CA1264" w:rsidR="00CA1264" w:rsidP="00CA1264" w:rsidRDefault="6DED6CAC" w14:paraId="606C0C2A" w14:textId="0B625AAA">
            <w:pPr>
              <w:pStyle w:val="BodyText"/>
              <w:spacing w:after="0"/>
              <w:cnfStyle w:val="000000000000" w:firstRow="0" w:lastRow="0" w:firstColumn="0" w:lastColumn="0" w:oddVBand="0" w:evenVBand="0" w:oddHBand="0" w:evenHBand="0" w:firstRowFirstColumn="0" w:firstRowLastColumn="0" w:lastRowFirstColumn="0" w:lastRowLastColumn="0"/>
            </w:pPr>
            <w:r>
              <w:t>A</w:t>
            </w:r>
            <w:r w:rsidR="00CA1264">
              <w:t>t SARCOF:</w:t>
            </w:r>
          </w:p>
          <w:p w:rsidRPr="00CA1264" w:rsidR="00CA1264" w:rsidP="006556BA" w:rsidRDefault="51D8F54D" w14:paraId="2C1B90D5" w14:textId="77777777">
            <w:pPr>
              <w:pStyle w:val="BodyText"/>
              <w:numPr>
                <w:ilvl w:val="0"/>
                <w:numId w:val="28"/>
              </w:numPr>
              <w:spacing w:after="0"/>
              <w:cnfStyle w:val="000000000000" w:firstRow="0" w:lastRow="0" w:firstColumn="0" w:lastColumn="0" w:oddVBand="0" w:evenVBand="0" w:oddHBand="0" w:evenHBand="0" w:firstRowFirstColumn="0" w:firstRowLastColumn="0" w:lastRowFirstColumn="0" w:lastRowLastColumn="0"/>
            </w:pPr>
            <w:r>
              <w:t>Revised the consensus process and the emerging forecast product to include a layer informing on reliability of the forecast. While this is not an expression of skill or performance per se but rather its proxy, this level of information is considered commensurate with the level of detail of disseminated information.</w:t>
            </w:r>
          </w:p>
          <w:p w:rsidR="00CA1264" w:rsidP="006556BA" w:rsidRDefault="51D8F54D" w14:paraId="38901299" w14:textId="77777777">
            <w:pPr>
              <w:pStyle w:val="BodyText"/>
              <w:numPr>
                <w:ilvl w:val="0"/>
                <w:numId w:val="28"/>
              </w:numPr>
              <w:spacing w:after="0"/>
              <w:cnfStyle w:val="000000000000" w:firstRow="0" w:lastRow="0" w:firstColumn="0" w:lastColumn="0" w:oddVBand="0" w:evenVBand="0" w:oddHBand="0" w:evenHBand="0" w:firstRowFirstColumn="0" w:firstRowLastColumn="0" w:lastRowFirstColumn="0" w:lastRowLastColumn="0"/>
            </w:pPr>
            <w:r>
              <w:t>For forecasters participating in the CEM process - a presentation summarizing skill of historical forecasts is available.</w:t>
            </w:r>
          </w:p>
          <w:p w:rsidRPr="00CA1264" w:rsidR="003E67F3" w:rsidP="49B4385A" w:rsidRDefault="003E67F3" w14:paraId="3C4AE9D7" w14:textId="77777777">
            <w:pPr>
              <w:pStyle w:val="BodyText"/>
              <w:spacing w:after="0"/>
              <w:ind w:left="720"/>
              <w:cnfStyle w:val="000000000000" w:firstRow="0" w:lastRow="0" w:firstColumn="0" w:lastColumn="0" w:oddVBand="0" w:evenVBand="0" w:oddHBand="0" w:evenHBand="0" w:firstRowFirstColumn="0" w:firstRowLastColumn="0" w:lastRowFirstColumn="0" w:lastRowLastColumn="0"/>
            </w:pPr>
          </w:p>
          <w:p w:rsidRPr="00CA1264" w:rsidR="00CA1264" w:rsidP="00CA1264" w:rsidRDefault="6DED6CAC" w14:paraId="0A263B8C" w14:textId="056D35B2">
            <w:pPr>
              <w:pStyle w:val="BodyText"/>
              <w:spacing w:after="0"/>
              <w:cnfStyle w:val="000000000000" w:firstRow="0" w:lastRow="0" w:firstColumn="0" w:lastColumn="0" w:oddVBand="0" w:evenVBand="0" w:oddHBand="0" w:evenHBand="0" w:firstRowFirstColumn="0" w:firstRowLastColumn="0" w:lastRowFirstColumn="0" w:lastRowLastColumn="0"/>
            </w:pPr>
            <w:r>
              <w:t>A</w:t>
            </w:r>
            <w:r w:rsidR="00CA1264">
              <w:t>t CSC:</w:t>
            </w:r>
          </w:p>
          <w:p w:rsidRPr="00CA1264" w:rsidR="00CA1264" w:rsidP="006556BA" w:rsidRDefault="51D8F54D" w14:paraId="3B3E0683" w14:textId="5316309D">
            <w:pPr>
              <w:pStyle w:val="BodyText"/>
              <w:numPr>
                <w:ilvl w:val="0"/>
                <w:numId w:val="29"/>
              </w:numPr>
              <w:spacing w:after="0"/>
              <w:cnfStyle w:val="000000000000" w:firstRow="0" w:lastRow="0" w:firstColumn="0" w:lastColumn="0" w:oddVBand="0" w:evenVBand="0" w:oddHBand="0" w:evenHBand="0" w:firstRowFirstColumn="0" w:firstRowLastColumn="0" w:lastRowFirstColumn="0" w:lastRowLastColumn="0"/>
            </w:pPr>
            <w:r>
              <w:t>Forecast products available through the CSC website include maps masked by skill and encompass both deterministic and probabilistic information</w:t>
            </w:r>
            <w:r w:rsidR="6A31878C">
              <w:t>.</w:t>
            </w:r>
          </w:p>
          <w:p w:rsidRPr="00CA1264" w:rsidR="00CA1264" w:rsidP="2FDD2858" w:rsidRDefault="00CA1264" w14:paraId="32CEEF9E" w14:textId="7929FB00">
            <w:pPr>
              <w:pStyle w:val="BodyText"/>
              <w:spacing w:after="0"/>
              <w:cnfStyle w:val="000000000000" w:firstRow="0" w:lastRow="0" w:firstColumn="0" w:lastColumn="0" w:oddVBand="0" w:evenVBand="0" w:oddHBand="0" w:evenHBand="0" w:firstRowFirstColumn="0" w:firstRowLastColumn="0" w:lastRowFirstColumn="0" w:lastRowLastColumn="0"/>
            </w:pPr>
          </w:p>
          <w:p w:rsidRPr="00CA1264" w:rsidR="00CA1264" w:rsidP="2FDD2858" w:rsidRDefault="33A91827" w14:paraId="77C713AB" w14:textId="2F5BAF2B">
            <w:pPr>
              <w:pStyle w:val="BodyText"/>
              <w:spacing w:after="0"/>
              <w:cnfStyle w:val="000000000000" w:firstRow="0" w:lastRow="0" w:firstColumn="0" w:lastColumn="0" w:oddVBand="0" w:evenVBand="0" w:oddHBand="0" w:evenHBand="0" w:firstRowFirstColumn="0" w:firstRowLastColumn="0" w:lastRowFirstColumn="0" w:lastRowLastColumn="0"/>
            </w:pPr>
            <w:r>
              <w:t>Going forward: Work towards creating understanding amongst forecast users and producers of the nature of the probabilistic forecast and the value of information on forecast skill through UIP activities.</w:t>
            </w:r>
          </w:p>
        </w:tc>
      </w:tr>
      <w:tr w:rsidRPr="00CA1264" w:rsidR="00CA1264" w:rsidTr="73653ED5" w14:paraId="03AABF3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6" w:type="dxa"/>
            <w:tcMar/>
            <w:hideMark/>
          </w:tcPr>
          <w:p w:rsidRPr="00CA1264" w:rsidR="00CA1264" w:rsidP="00CA1264" w:rsidRDefault="00CA1264" w14:paraId="6181B793" w14:textId="77777777">
            <w:pPr>
              <w:pStyle w:val="BodyText"/>
              <w:spacing w:after="0"/>
              <w:rPr>
                <w:b w:val="0"/>
                <w:bCs w:val="0"/>
              </w:rPr>
            </w:pPr>
            <w:r w:rsidRPr="00CA1264">
              <w:rPr>
                <w:b w:val="0"/>
                <w:bCs w:val="0"/>
              </w:rPr>
              <w:t>Collaborate across regions influenced by the same climate drivers in forecast production through mechanisms such as RCOFs;</w:t>
            </w:r>
          </w:p>
        </w:tc>
        <w:tc>
          <w:tcPr>
            <w:cnfStyle w:val="000000000000" w:firstRow="0" w:lastRow="0" w:firstColumn="0" w:lastColumn="0" w:oddVBand="0" w:evenVBand="0" w:oddHBand="0" w:evenHBand="0" w:firstRowFirstColumn="0" w:firstRowLastColumn="0" w:lastRowFirstColumn="0" w:lastRowLastColumn="0"/>
            <w:tcW w:w="10262" w:type="dxa"/>
            <w:tcMar/>
            <w:hideMark/>
          </w:tcPr>
          <w:p w:rsidRPr="00CA1264" w:rsidR="00CA1264" w:rsidP="00CA1264" w:rsidRDefault="00CA1264" w14:paraId="486C73FE" w14:textId="0C37104B">
            <w:pPr>
              <w:pStyle w:val="BodyText"/>
              <w:spacing w:after="0"/>
              <w:cnfStyle w:val="000000100000" w:firstRow="0" w:lastRow="0" w:firstColumn="0" w:lastColumn="0" w:oddVBand="0" w:evenVBand="0" w:oddHBand="1" w:evenHBand="0" w:firstRowFirstColumn="0" w:firstRowLastColumn="0" w:lastRowFirstColumn="0" w:lastRowLastColumn="0"/>
            </w:pPr>
            <w:r>
              <w:t xml:space="preserve">SARCOF is an established process. No additional activities carried out by </w:t>
            </w:r>
            <w:r w:rsidR="005B773A">
              <w:t>TA team</w:t>
            </w:r>
            <w:r>
              <w:t xml:space="preserve"> under ClimSA towards this objective.</w:t>
            </w:r>
          </w:p>
        </w:tc>
      </w:tr>
      <w:tr w:rsidRPr="00CA1264" w:rsidR="00CA1264" w:rsidTr="73653ED5" w14:paraId="3AB4011E" w14:textId="77777777">
        <w:tc>
          <w:tcPr>
            <w:cnfStyle w:val="001000000000" w:firstRow="0" w:lastRow="0" w:firstColumn="1" w:lastColumn="0" w:oddVBand="0" w:evenVBand="0" w:oddHBand="0" w:evenHBand="0" w:firstRowFirstColumn="0" w:firstRowLastColumn="0" w:lastRowFirstColumn="0" w:lastRowLastColumn="0"/>
            <w:tcW w:w="3676" w:type="dxa"/>
            <w:tcMar/>
            <w:hideMark/>
          </w:tcPr>
          <w:p w:rsidRPr="00CA1264" w:rsidR="00CA1264" w:rsidP="00CA1264" w:rsidRDefault="00CA1264" w14:paraId="4875DEE5" w14:textId="77777777">
            <w:pPr>
              <w:pStyle w:val="BodyText"/>
              <w:spacing w:after="0"/>
              <w:rPr>
                <w:b w:val="0"/>
                <w:bCs w:val="0"/>
              </w:rPr>
            </w:pPr>
            <w:r w:rsidRPr="00CA1264">
              <w:rPr>
                <w:b w:val="0"/>
                <w:bCs w:val="0"/>
              </w:rPr>
              <w:t>Provide seasonal forecasts as well as regular updates on a fixed operational schedule tailored to the applicable decision-making context;</w:t>
            </w:r>
          </w:p>
        </w:tc>
        <w:tc>
          <w:tcPr>
            <w:cnfStyle w:val="000000000000" w:firstRow="0" w:lastRow="0" w:firstColumn="0" w:lastColumn="0" w:oddVBand="0" w:evenVBand="0" w:oddHBand="0" w:evenHBand="0" w:firstRowFirstColumn="0" w:firstRowLastColumn="0" w:lastRowFirstColumn="0" w:lastRowLastColumn="0"/>
            <w:tcW w:w="10262" w:type="dxa"/>
            <w:tcMar/>
            <w:hideMark/>
          </w:tcPr>
          <w:p w:rsidRPr="00CA1264" w:rsidR="00CA1264" w:rsidP="00CA1264" w:rsidRDefault="00CA1264" w14:paraId="6CF4C916" w14:textId="77777777">
            <w:pPr>
              <w:pStyle w:val="BodyText"/>
              <w:spacing w:after="0"/>
              <w:cnfStyle w:val="000000000000" w:firstRow="0" w:lastRow="0" w:firstColumn="0" w:lastColumn="0" w:oddVBand="0" w:evenVBand="0" w:oddHBand="0" w:evenHBand="0" w:firstRowFirstColumn="0" w:firstRowLastColumn="0" w:lastRowFirstColumn="0" w:lastRowLastColumn="0"/>
            </w:pPr>
            <w:r>
              <w:t>SARCOF is an established process with timing aligned to seasons and user needs.</w:t>
            </w:r>
          </w:p>
          <w:p w:rsidRPr="00CA1264" w:rsidR="00CA1264" w:rsidP="00CA1264" w:rsidRDefault="00CA1264" w14:paraId="142FBBBF" w14:textId="77777777">
            <w:pPr>
              <w:pStyle w:val="BodyText"/>
              <w:spacing w:after="0"/>
              <w:cnfStyle w:val="000000000000" w:firstRow="0" w:lastRow="0" w:firstColumn="0" w:lastColumn="0" w:oddVBand="0" w:evenVBand="0" w:oddHBand="0" w:evenHBand="0" w:firstRowFirstColumn="0" w:firstRowLastColumn="0" w:lastRowFirstColumn="0" w:lastRowLastColumn="0"/>
            </w:pPr>
            <w:r w:rsidRPr="00CA1264">
              <w:t>at CSC:</w:t>
            </w:r>
          </w:p>
          <w:p w:rsidRPr="00CA1264" w:rsidR="00CA1264" w:rsidP="006556BA" w:rsidRDefault="00CA1264" w14:paraId="73657769" w14:textId="3D870A46">
            <w:pPr>
              <w:pStyle w:val="BodyText"/>
              <w:numPr>
                <w:ilvl w:val="0"/>
                <w:numId w:val="30"/>
              </w:numPr>
              <w:spacing w:after="0"/>
              <w:cnfStyle w:val="000000000000" w:firstRow="0" w:lastRow="0" w:firstColumn="0" w:lastColumn="0" w:oddVBand="0" w:evenVBand="0" w:oddHBand="0" w:evenHBand="0" w:firstRowFirstColumn="0" w:firstRowLastColumn="0" w:lastRowFirstColumn="0" w:lastRowLastColumn="0"/>
            </w:pPr>
            <w:r w:rsidRPr="00CA1264">
              <w:t>Developed an automated forecast processing system generating a range of monthly and seasonal forecast products or a regular (monthly) basis. </w:t>
            </w:r>
          </w:p>
          <w:p w:rsidRPr="00CA1264" w:rsidR="00CA1264" w:rsidP="2FDD2858" w:rsidRDefault="1C6FA519" w14:paraId="06425B44" w14:textId="5E86F630">
            <w:pPr>
              <w:spacing w:before="200" w:after="200"/>
              <w:cnfStyle w:val="000000000000" w:firstRow="0" w:lastRow="0" w:firstColumn="0" w:lastColumn="0" w:oddVBand="0" w:evenVBand="0" w:oddHBand="0" w:evenHBand="0" w:firstRowFirstColumn="0" w:firstRowLastColumn="0" w:lastRowFirstColumn="0" w:lastRowLastColumn="0"/>
              <w:rPr>
                <w:rFonts w:eastAsia="Arial"/>
              </w:rPr>
            </w:pPr>
            <w:r>
              <w:t>Going forward: Further tailor products towards sectoral needs.</w:t>
            </w:r>
          </w:p>
        </w:tc>
      </w:tr>
      <w:tr w:rsidRPr="00CA1264" w:rsidR="00CA1264" w:rsidTr="73653ED5" w14:paraId="0E09313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6" w:type="dxa"/>
            <w:tcMar/>
            <w:hideMark/>
          </w:tcPr>
          <w:p w:rsidRPr="00CA1264" w:rsidR="00CA1264" w:rsidP="00CA1264" w:rsidRDefault="00CA1264" w14:paraId="269BA554" w14:textId="77777777">
            <w:pPr>
              <w:pStyle w:val="BodyText"/>
              <w:spacing w:after="0"/>
              <w:rPr>
                <w:b w:val="0"/>
                <w:bCs w:val="0"/>
              </w:rPr>
            </w:pPr>
            <w:r w:rsidRPr="00CA1264">
              <w:rPr>
                <w:b w:val="0"/>
                <w:bCs w:val="0"/>
              </w:rPr>
              <w:t>Establish user feedback and product upgrade mechanisms and support co-production of tailored products.</w:t>
            </w:r>
          </w:p>
        </w:tc>
        <w:tc>
          <w:tcPr>
            <w:cnfStyle w:val="000000000000" w:firstRow="0" w:lastRow="0" w:firstColumn="0" w:lastColumn="0" w:oddVBand="0" w:evenVBand="0" w:oddHBand="0" w:evenHBand="0" w:firstRowFirstColumn="0" w:firstRowLastColumn="0" w:lastRowFirstColumn="0" w:lastRowLastColumn="0"/>
            <w:tcW w:w="10262" w:type="dxa"/>
            <w:tcMar/>
            <w:hideMark/>
          </w:tcPr>
          <w:p w:rsidRPr="00CA1264" w:rsidR="00CA1264" w:rsidP="00CA1264" w:rsidRDefault="00CA1264" w14:paraId="3C2261A8" w14:textId="20CE3E70">
            <w:pPr>
              <w:pStyle w:val="BodyText"/>
              <w:spacing w:after="0"/>
              <w:cnfStyle w:val="000000100000" w:firstRow="0" w:lastRow="0" w:firstColumn="0" w:lastColumn="0" w:oddVBand="0" w:evenVBand="0" w:oddHBand="1" w:evenHBand="0" w:firstRowFirstColumn="0" w:firstRowLastColumn="0" w:lastRowFirstColumn="0" w:lastRowLastColumn="0"/>
            </w:pPr>
            <w:r w:rsidRPr="00CA1264">
              <w:t xml:space="preserve">User feedback is key to the development of products that SADC CSC produces. The first point of call for feedback will be established through the UIP helpdesk through the to be developed SADC CSC website. Surveys and questions can be posed to the SADC CSC Community of Practice Whatsapp group for quick interactions and responses on particular challenges or issues. In the longer term the Regional Sectoral </w:t>
            </w:r>
            <w:r>
              <w:t>U</w:t>
            </w:r>
            <w:r w:rsidR="0C8A2DEB">
              <w:t>s</w:t>
            </w:r>
            <w:r>
              <w:t>er</w:t>
            </w:r>
            <w:r w:rsidRPr="00CA1264">
              <w:t xml:space="preserve"> Interface Platforms should act as the primary mechanism for co-development of tailored products and evaluating their usefulness. </w:t>
            </w:r>
          </w:p>
        </w:tc>
      </w:tr>
    </w:tbl>
    <w:p w:rsidR="00CA1264" w:rsidP="00CA1264" w:rsidRDefault="00CA1264" w14:paraId="26E3CC86" w14:textId="77777777">
      <w:pPr>
        <w:pStyle w:val="BodyText"/>
        <w:sectPr w:rsidR="00CA1264" w:rsidSect="00CA1264">
          <w:pgSz w:w="16838" w:h="11906" w:orient="landscape" w:code="9"/>
          <w:pgMar w:top="1440" w:right="1440" w:bottom="1440" w:left="1440" w:header="425" w:footer="510" w:gutter="0"/>
          <w:cols w:space="567"/>
          <w:docGrid w:linePitch="360"/>
        </w:sectPr>
      </w:pPr>
    </w:p>
    <w:p w:rsidRPr="005B773A" w:rsidR="005B773A" w:rsidP="49B4385A" w:rsidRDefault="51D8F54D" w14:paraId="3B5CC6B4" w14:textId="734963BE">
      <w:pPr>
        <w:pStyle w:val="Heading2"/>
        <w:spacing w:after="0"/>
      </w:pPr>
      <w:bookmarkStart w:name="_Toc174607505" w:id="42"/>
      <w:r>
        <w:t>Contribution of seasonal forecasting products and activities towards fulfilling WMO RCC requirements by CSC</w:t>
      </w:r>
      <w:bookmarkEnd w:id="42"/>
    </w:p>
    <w:p w:rsidR="49B4385A" w:rsidP="49B4385A" w:rsidRDefault="49B4385A" w14:paraId="456753CA" w14:textId="53B9C9A1">
      <w:pPr>
        <w:pStyle w:val="BodyText"/>
      </w:pPr>
    </w:p>
    <w:p w:rsidR="31F31E05" w:rsidP="49B4385A" w:rsidRDefault="31F31E05" w14:paraId="781FA57E" w14:textId="002A08DE">
      <w:pPr>
        <w:pStyle w:val="BodyText"/>
      </w:pPr>
      <w:bookmarkStart w:name="_Toc174030605" w:id="43"/>
      <w:r>
        <w:t xml:space="preserve">The </w:t>
      </w:r>
      <w:r w:rsidR="7F049611">
        <w:t xml:space="preserve">contribution of the newly implemented products and processes towards WMO RCC requirements by CSC is presented in Table 4. </w:t>
      </w:r>
    </w:p>
    <w:p w:rsidR="007B0F5F" w:rsidP="007B0F5F" w:rsidRDefault="007B0F5F" w14:paraId="3B088203" w14:textId="660D80B3">
      <w:pPr>
        <w:pStyle w:val="Caption"/>
        <w:keepNext/>
      </w:pPr>
      <w:r>
        <w:t xml:space="preserve">Table </w:t>
      </w:r>
      <w:r>
        <w:fldChar w:fldCharType="begin"/>
      </w:r>
      <w:r>
        <w:instrText xml:space="preserve"> SEQ Table \* ARABIC </w:instrText>
      </w:r>
      <w:r>
        <w:fldChar w:fldCharType="separate"/>
      </w:r>
      <w:r w:rsidR="0099233A">
        <w:rPr>
          <w:noProof/>
        </w:rPr>
        <w:t>4</w:t>
      </w:r>
      <w:r>
        <w:rPr>
          <w:noProof/>
        </w:rPr>
        <w:fldChar w:fldCharType="end"/>
      </w:r>
      <w:r>
        <w:t xml:space="preserve"> - </w:t>
      </w:r>
      <w:r w:rsidRPr="00C91D77">
        <w:t>CSC operational activities on seasonal forecasting to support RCC functions</w:t>
      </w:r>
      <w:bookmarkEnd w:id="43"/>
    </w:p>
    <w:tbl>
      <w:tblPr>
        <w:tblStyle w:val="ListTable3-Accent6"/>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950"/>
        <w:gridCol w:w="1694"/>
        <w:gridCol w:w="2380"/>
        <w:gridCol w:w="5029"/>
        <w:gridCol w:w="1895"/>
      </w:tblGrid>
      <w:tr w:rsidRPr="00CA1264" w:rsidR="00CA1264" w:rsidTr="73653ED5" w14:paraId="44E81329"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972" w:type="dxa"/>
            <w:tcMar/>
            <w:hideMark/>
          </w:tcPr>
          <w:p w:rsidRPr="00CA1264" w:rsidR="00CA1264" w:rsidP="73653ED5" w:rsidRDefault="51D8F54D" w14:paraId="034513FF" w14:textId="77777777">
            <w:pPr>
              <w:spacing w:after="0" w:line="240" w:lineRule="auto"/>
              <w:rPr>
                <w:rFonts w:ascii="Times New Roman" w:hAnsi="Times New Roman" w:eastAsia="Times New Roman" w:cs="Times New Roman"/>
                <w:color w:val="FFFFFF" w:themeColor="background1" w:themeTint="FF" w:themeShade="FF"/>
                <w:sz w:val="24"/>
                <w:szCs w:val="24"/>
                <w:lang w:eastAsia="en-GB"/>
              </w:rPr>
            </w:pPr>
            <w:r w:rsidRPr="73653ED5" w:rsidR="51D8F54D">
              <w:rPr>
                <w:rFonts w:eastAsia="Times New Roman"/>
                <w:i w:val="1"/>
                <w:iCs w:val="1"/>
                <w:color w:val="FFFFFF" w:themeColor="background1" w:themeTint="FF" w:themeShade="FF"/>
                <w:lang w:eastAsia="en-GB"/>
              </w:rPr>
              <w:t>RCC function</w:t>
            </w:r>
          </w:p>
        </w:tc>
        <w:tc>
          <w:tcPr>
            <w:cnfStyle w:val="000000000000" w:firstRow="0" w:lastRow="0" w:firstColumn="0" w:lastColumn="0" w:oddVBand="0" w:evenVBand="0" w:oddHBand="0" w:evenHBand="0" w:firstRowFirstColumn="0" w:firstRowLastColumn="0" w:lastRowFirstColumn="0" w:lastRowLastColumn="0"/>
            <w:tcW w:w="1584" w:type="dxa"/>
            <w:tcMar/>
            <w:hideMark/>
          </w:tcPr>
          <w:p w:rsidRPr="00CA1264" w:rsidR="00CA1264" w:rsidP="73653ED5" w:rsidRDefault="51D8F54D" w14:paraId="0C1CD9F5" w14:textId="77777777">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eastAsia="Times New Roman" w:cs="Times New Roman"/>
                <w:color w:val="FFFFFF" w:themeColor="background1" w:themeTint="FF" w:themeShade="FF"/>
                <w:sz w:val="24"/>
                <w:szCs w:val="24"/>
                <w:lang w:eastAsia="en-GB"/>
              </w:rPr>
            </w:pPr>
            <w:r w:rsidRPr="73653ED5" w:rsidR="51D8F54D">
              <w:rPr>
                <w:rFonts w:eastAsia="Times New Roman"/>
                <w:color w:val="FFFFFF" w:themeColor="background1" w:themeTint="FF" w:themeShade="FF"/>
                <w:lang w:eastAsia="en-GB"/>
              </w:rPr>
              <w:t>Implementation status</w:t>
            </w:r>
          </w:p>
        </w:tc>
        <w:tc>
          <w:tcPr>
            <w:cnfStyle w:val="000000000000" w:firstRow="0" w:lastRow="0" w:firstColumn="0" w:lastColumn="0" w:oddVBand="0" w:evenVBand="0" w:oddHBand="0" w:evenHBand="0" w:firstRowFirstColumn="0" w:firstRowLastColumn="0" w:lastRowFirstColumn="0" w:lastRowLastColumn="0"/>
            <w:tcW w:w="2385" w:type="dxa"/>
            <w:tcMar/>
            <w:hideMark/>
          </w:tcPr>
          <w:p w:rsidRPr="00CA1264" w:rsidR="00CA1264" w:rsidP="73653ED5" w:rsidRDefault="51D8F54D" w14:paraId="49E247F3" w14:textId="77777777">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eastAsia="Times New Roman" w:cs="Times New Roman"/>
                <w:color w:val="FFFFFF" w:themeColor="background1" w:themeTint="FF" w:themeShade="FF"/>
                <w:sz w:val="24"/>
                <w:szCs w:val="24"/>
                <w:lang w:eastAsia="en-GB"/>
              </w:rPr>
            </w:pPr>
            <w:r w:rsidRPr="73653ED5" w:rsidR="51D8F54D">
              <w:rPr>
                <w:rFonts w:eastAsia="Times New Roman"/>
                <w:color w:val="FFFFFF" w:themeColor="background1" w:themeTint="FF" w:themeShade="FF"/>
                <w:lang w:eastAsia="en-GB"/>
              </w:rPr>
              <w:t>Legacy data products/processes </w:t>
            </w:r>
          </w:p>
        </w:tc>
        <w:tc>
          <w:tcPr>
            <w:cnfStyle w:val="000000000000" w:firstRow="0" w:lastRow="0" w:firstColumn="0" w:lastColumn="0" w:oddVBand="0" w:evenVBand="0" w:oddHBand="0" w:evenHBand="0" w:firstRowFirstColumn="0" w:firstRowLastColumn="0" w:lastRowFirstColumn="0" w:lastRowLastColumn="0"/>
            <w:tcW w:w="5103" w:type="dxa"/>
            <w:tcMar/>
            <w:hideMark/>
          </w:tcPr>
          <w:p w:rsidRPr="00CA1264" w:rsidR="00CA1264" w:rsidP="73653ED5" w:rsidRDefault="51D8F54D" w14:paraId="08EF0BBD" w14:textId="77777777">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eastAsia="Times New Roman" w:cs="Times New Roman"/>
                <w:color w:val="FFFFFF" w:themeColor="background1" w:themeTint="FF" w:themeShade="FF"/>
                <w:sz w:val="24"/>
                <w:szCs w:val="24"/>
                <w:lang w:eastAsia="en-GB"/>
              </w:rPr>
            </w:pPr>
            <w:r w:rsidRPr="73653ED5" w:rsidR="51D8F54D">
              <w:rPr>
                <w:rFonts w:eastAsia="Times New Roman"/>
                <w:color w:val="FFFFFF" w:themeColor="background1" w:themeTint="FF" w:themeShade="FF"/>
                <w:lang w:eastAsia="en-GB"/>
              </w:rPr>
              <w:t>Newly implemented products &amp; improvements to the process</w:t>
            </w:r>
          </w:p>
        </w:tc>
        <w:tc>
          <w:tcPr>
            <w:cnfStyle w:val="000000000000" w:firstRow="0" w:lastRow="0" w:firstColumn="0" w:lastColumn="0" w:oddVBand="0" w:evenVBand="0" w:oddHBand="0" w:evenHBand="0" w:firstRowFirstColumn="0" w:firstRowLastColumn="0" w:lastRowFirstColumn="0" w:lastRowLastColumn="0"/>
            <w:tcW w:w="1904" w:type="dxa"/>
            <w:tcMar/>
            <w:hideMark/>
          </w:tcPr>
          <w:p w:rsidRPr="00CA1264" w:rsidR="00CA1264" w:rsidP="73653ED5" w:rsidRDefault="51D8F54D" w14:paraId="55A20D61" w14:textId="77777777">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eastAsia="Times New Roman" w:cs="Times New Roman"/>
                <w:color w:val="FFFFFF" w:themeColor="background1" w:themeTint="FF" w:themeShade="FF"/>
                <w:sz w:val="24"/>
                <w:szCs w:val="24"/>
                <w:lang w:eastAsia="en-GB"/>
              </w:rPr>
            </w:pPr>
            <w:r w:rsidRPr="73653ED5" w:rsidR="51D8F54D">
              <w:rPr>
                <w:rFonts w:eastAsia="Times New Roman"/>
                <w:color w:val="FFFFFF" w:themeColor="background1" w:themeTint="FF" w:themeShade="FF"/>
                <w:lang w:eastAsia="en-GB"/>
              </w:rPr>
              <w:t>Gaps </w:t>
            </w:r>
          </w:p>
        </w:tc>
      </w:tr>
      <w:tr w:rsidRPr="00CA1264" w:rsidR="00CA1264" w:rsidTr="73653ED5" w14:paraId="30CFDDD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Mar/>
            <w:hideMark/>
          </w:tcPr>
          <w:p w:rsidRPr="00CA1264" w:rsidR="00CA1264" w:rsidP="00CA1264" w:rsidRDefault="00CA1264" w14:paraId="1633EC55" w14:textId="77777777">
            <w:pPr>
              <w:spacing w:after="0" w:line="240" w:lineRule="auto"/>
              <w:jc w:val="right"/>
              <w:rPr>
                <w:rFonts w:ascii="Times New Roman" w:hAnsi="Times New Roman" w:eastAsia="Times New Roman" w:cs="Times New Roman"/>
                <w:color w:val="auto"/>
                <w:sz w:val="24"/>
                <w:szCs w:val="24"/>
                <w:lang w:eastAsia="en-GB"/>
              </w:rPr>
            </w:pPr>
            <w:r w:rsidRPr="00CA1264">
              <w:rPr>
                <w:rFonts w:eastAsia="Times New Roman"/>
                <w:i/>
                <w:lang w:eastAsia="en-GB"/>
              </w:rPr>
              <w:t>Interpret and assess relevant LRF products from Global Producing Centres (GPCs), distribute relevant information to RCC Users; and provide feedback to GPCs </w:t>
            </w:r>
          </w:p>
          <w:p w:rsidRPr="00CA1264" w:rsidR="00CA1264" w:rsidP="00CA1264" w:rsidRDefault="00CA1264" w14:paraId="60FE2396" w14:textId="77777777">
            <w:pPr>
              <w:spacing w:after="0" w:line="240" w:lineRule="auto"/>
              <w:rPr>
                <w:rFonts w:ascii="Times New Roman" w:hAnsi="Times New Roman" w:eastAsia="Times New Roman" w:cs="Times New Roman"/>
                <w:color w:val="auto"/>
                <w:sz w:val="24"/>
                <w:szCs w:val="24"/>
                <w:lang w:eastAsia="en-GB"/>
              </w:rPr>
            </w:pPr>
          </w:p>
        </w:tc>
        <w:tc>
          <w:tcPr>
            <w:cnfStyle w:val="000000000000" w:firstRow="0" w:lastRow="0" w:firstColumn="0" w:lastColumn="0" w:oddVBand="0" w:evenVBand="0" w:oddHBand="0" w:evenHBand="0" w:firstRowFirstColumn="0" w:firstRowLastColumn="0" w:lastRowFirstColumn="0" w:lastRowLastColumn="0"/>
            <w:tcW w:w="1584" w:type="dxa"/>
            <w:tcMar/>
            <w:hideMark/>
          </w:tcPr>
          <w:p w:rsidRPr="005B773A" w:rsidR="00CA1264" w:rsidP="00CA1264" w:rsidRDefault="005B773A" w14:paraId="10A81FDD" w14:textId="104A04C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b/>
                <w:bCs/>
                <w:color w:val="FFC000"/>
                <w:sz w:val="24"/>
                <w:szCs w:val="24"/>
                <w:lang w:eastAsia="en-GB"/>
              </w:rPr>
            </w:pPr>
            <w:r w:rsidRPr="2FF2EBFF">
              <w:rPr>
                <w:rFonts w:eastAsia="Times New Roman"/>
                <w:b/>
                <w:bCs/>
                <w:color w:val="FFC000"/>
                <w:lang w:eastAsia="en-GB"/>
              </w:rPr>
              <w:t>P</w:t>
            </w:r>
            <w:r w:rsidRPr="2FF2EBFF" w:rsidR="00CA1264">
              <w:rPr>
                <w:rFonts w:eastAsia="Times New Roman"/>
                <w:b/>
                <w:bCs/>
                <w:color w:val="FFC000"/>
                <w:lang w:eastAsia="en-GB"/>
              </w:rPr>
              <w:t>artially implemented</w:t>
            </w:r>
          </w:p>
          <w:p w:rsidRPr="00CA1264" w:rsidR="00CA1264" w:rsidP="00CA1264" w:rsidRDefault="00CA1264" w14:paraId="1CDB2A1E" w14:textId="777777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color w:val="auto"/>
                <w:sz w:val="24"/>
                <w:szCs w:val="24"/>
                <w:lang w:eastAsia="en-GB"/>
              </w:rPr>
            </w:pPr>
          </w:p>
        </w:tc>
        <w:tc>
          <w:tcPr>
            <w:cnfStyle w:val="000000000000" w:firstRow="0" w:lastRow="0" w:firstColumn="0" w:lastColumn="0" w:oddVBand="0" w:evenVBand="0" w:oddHBand="0" w:evenHBand="0" w:firstRowFirstColumn="0" w:firstRowLastColumn="0" w:lastRowFirstColumn="0" w:lastRowLastColumn="0"/>
            <w:tcW w:w="2385" w:type="dxa"/>
            <w:tcMar/>
            <w:hideMark/>
          </w:tcPr>
          <w:p w:rsidRPr="00CA1264" w:rsidR="00CA1264" w:rsidP="00CA1264" w:rsidRDefault="00CA1264" w14:paraId="1EEB89A8" w14:textId="777777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color w:val="auto"/>
                <w:sz w:val="24"/>
                <w:szCs w:val="24"/>
                <w:lang w:eastAsia="en-GB"/>
              </w:rPr>
            </w:pPr>
            <w:r w:rsidRPr="00CA1264">
              <w:rPr>
                <w:rFonts w:eastAsia="Times New Roman"/>
                <w:lang w:eastAsia="en-GB"/>
              </w:rPr>
              <w:t>To our knowledge - no operational processes or one-off products available</w:t>
            </w:r>
          </w:p>
        </w:tc>
        <w:tc>
          <w:tcPr>
            <w:cnfStyle w:val="000000000000" w:firstRow="0" w:lastRow="0" w:firstColumn="0" w:lastColumn="0" w:oddVBand="0" w:evenVBand="0" w:oddHBand="0" w:evenHBand="0" w:firstRowFirstColumn="0" w:firstRowLastColumn="0" w:lastRowFirstColumn="0" w:lastRowLastColumn="0"/>
            <w:tcW w:w="5103" w:type="dxa"/>
            <w:tcMar/>
            <w:hideMark/>
          </w:tcPr>
          <w:p w:rsidRPr="00CA1264" w:rsidR="00CA1264" w:rsidP="345AE590" w:rsidRDefault="08B3E60D" w14:paraId="4D0CB3D1" w14:textId="202B9A8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color w:val="auto"/>
                <w:sz w:val="24"/>
                <w:szCs w:val="24"/>
                <w:lang w:eastAsia="en-GB"/>
              </w:rPr>
            </w:pPr>
            <w:r w:rsidRPr="2FF2EBFF">
              <w:rPr>
                <w:rFonts w:eastAsia="Times New Roman"/>
                <w:lang w:eastAsia="en-GB"/>
              </w:rPr>
              <w:t>Presentation of GPC’s multi-model ensemble forecasts is used to support the CEM forecast development process and includes skill information</w:t>
            </w:r>
            <w:r w:rsidRPr="2FF2EBFF" w:rsidR="3E13DECC">
              <w:rPr>
                <w:rFonts w:eastAsia="Times New Roman"/>
                <w:lang w:eastAsia="en-GB"/>
              </w:rPr>
              <w:t xml:space="preserve">. </w:t>
            </w:r>
            <w:r w:rsidRPr="2FF2EBFF" w:rsidR="00CA1264">
              <w:rPr>
                <w:rFonts w:eastAsia="Times New Roman"/>
                <w:lang w:eastAsia="en-GB"/>
              </w:rPr>
              <w:t>Comprehensive evaluation of forecast skill of nin</w:t>
            </w:r>
            <w:r w:rsidRPr="2FF2EBFF" w:rsidR="62956E1A">
              <w:rPr>
                <w:rFonts w:eastAsia="Times New Roman"/>
                <w:lang w:eastAsia="en-GB"/>
              </w:rPr>
              <w:t>e</w:t>
            </w:r>
            <w:r w:rsidRPr="2FF2EBFF" w:rsidR="00CA1264">
              <w:rPr>
                <w:rFonts w:eastAsia="Times New Roman"/>
                <w:lang w:eastAsia="en-GB"/>
              </w:rPr>
              <w:t xml:space="preserve"> dynamical models </w:t>
            </w:r>
            <w:r w:rsidRPr="2FF2EBFF" w:rsidR="3CE6DA05">
              <w:rPr>
                <w:rFonts w:eastAsia="Times New Roman"/>
                <w:lang w:eastAsia="en-GB"/>
              </w:rPr>
              <w:t xml:space="preserve">post-processed at CSC </w:t>
            </w:r>
            <w:r w:rsidRPr="2FF2EBFF" w:rsidR="00CA1264">
              <w:rPr>
                <w:rFonts w:eastAsia="Times New Roman"/>
                <w:lang w:eastAsia="en-GB"/>
              </w:rPr>
              <w:t>is available.</w:t>
            </w:r>
          </w:p>
          <w:p w:rsidRPr="00CA1264" w:rsidR="00CA1264" w:rsidP="345AE590" w:rsidRDefault="00CA1264" w14:paraId="7B5B4532" w14:textId="407AF504">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lang w:eastAsia="en-GB"/>
              </w:rPr>
            </w:pPr>
          </w:p>
        </w:tc>
        <w:tc>
          <w:tcPr>
            <w:cnfStyle w:val="000000000000" w:firstRow="0" w:lastRow="0" w:firstColumn="0" w:lastColumn="0" w:oddVBand="0" w:evenVBand="0" w:oddHBand="0" w:evenHBand="0" w:firstRowFirstColumn="0" w:firstRowLastColumn="0" w:lastRowFirstColumn="0" w:lastRowLastColumn="0"/>
            <w:tcW w:w="1904" w:type="dxa"/>
            <w:tcMar/>
            <w:hideMark/>
          </w:tcPr>
          <w:p w:rsidRPr="00CA1264" w:rsidR="00CA1264" w:rsidP="2FF2EBFF" w:rsidRDefault="0087077C" w14:paraId="777A7B0F" w14:textId="51B75F3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lang w:eastAsia="en-GB"/>
              </w:rPr>
            </w:pPr>
            <w:r>
              <w:rPr>
                <w:rFonts w:eastAsia="Times New Roman"/>
                <w:lang w:eastAsia="en-GB"/>
              </w:rPr>
              <w:t xml:space="preserve">It is recommended that CSC starts a process </w:t>
            </w:r>
            <w:r w:rsidR="00AD0BF2">
              <w:rPr>
                <w:rFonts w:eastAsia="Times New Roman"/>
                <w:lang w:eastAsia="en-GB"/>
              </w:rPr>
              <w:t xml:space="preserve">of providing </w:t>
            </w:r>
            <w:r w:rsidRPr="2FF2EBFF" w:rsidR="42D6EC0E">
              <w:rPr>
                <w:rFonts w:eastAsia="Times New Roman"/>
                <w:lang w:eastAsia="en-GB"/>
              </w:rPr>
              <w:t xml:space="preserve">feedback </w:t>
            </w:r>
            <w:r w:rsidRPr="2FF2EBFF" w:rsidR="4BC6F60A">
              <w:rPr>
                <w:rFonts w:eastAsia="Times New Roman"/>
                <w:lang w:eastAsia="en-GB"/>
              </w:rPr>
              <w:t>to GPCs</w:t>
            </w:r>
            <w:r w:rsidR="00AD0BF2">
              <w:rPr>
                <w:rFonts w:eastAsia="Times New Roman"/>
                <w:lang w:eastAsia="en-GB"/>
              </w:rPr>
              <w:t>. This should be carried out with support from WMO.</w:t>
            </w:r>
            <w:r w:rsidRPr="2FF2EBFF" w:rsidR="4BC6F60A">
              <w:rPr>
                <w:rFonts w:eastAsia="Times New Roman"/>
                <w:lang w:eastAsia="en-GB"/>
              </w:rPr>
              <w:t xml:space="preserve"> </w:t>
            </w:r>
          </w:p>
        </w:tc>
      </w:tr>
      <w:tr w:rsidRPr="00CA1264" w:rsidR="00CA1264" w:rsidTr="73653ED5" w14:paraId="363E8498" w14:textId="77777777">
        <w:tc>
          <w:tcPr>
            <w:cnfStyle w:val="001000000000" w:firstRow="0" w:lastRow="0" w:firstColumn="1" w:lastColumn="0" w:oddVBand="0" w:evenVBand="0" w:oddHBand="0" w:evenHBand="0" w:firstRowFirstColumn="0" w:firstRowLastColumn="0" w:lastRowFirstColumn="0" w:lastRowLastColumn="0"/>
            <w:tcW w:w="2972" w:type="dxa"/>
            <w:tcMar/>
            <w:vAlign w:val="center"/>
            <w:hideMark/>
          </w:tcPr>
          <w:p w:rsidRPr="00CA1264" w:rsidR="00CA1264" w:rsidP="00E040EB" w:rsidRDefault="00CA1264" w14:paraId="317F6B63" w14:textId="422871E7">
            <w:pPr>
              <w:spacing w:after="0" w:line="240" w:lineRule="auto"/>
              <w:jc w:val="center"/>
              <w:rPr>
                <w:rFonts w:ascii="Times New Roman" w:hAnsi="Times New Roman" w:eastAsia="Times New Roman" w:cs="Times New Roman"/>
                <w:color w:val="auto"/>
                <w:sz w:val="24"/>
                <w:szCs w:val="24"/>
                <w:lang w:eastAsia="en-GB"/>
              </w:rPr>
            </w:pPr>
            <w:r w:rsidRPr="00CA1264">
              <w:rPr>
                <w:rFonts w:eastAsia="Times New Roman"/>
                <w:i/>
                <w:lang w:eastAsia="en-GB"/>
              </w:rPr>
              <w:t>Generate regional and sub-regional tailored products, relevant to RCC User needs, including seasonal outlooks etc.</w:t>
            </w:r>
          </w:p>
        </w:tc>
        <w:tc>
          <w:tcPr>
            <w:cnfStyle w:val="000000000000" w:firstRow="0" w:lastRow="0" w:firstColumn="0" w:lastColumn="0" w:oddVBand="0" w:evenVBand="0" w:oddHBand="0" w:evenHBand="0" w:firstRowFirstColumn="0" w:firstRowLastColumn="0" w:lastRowFirstColumn="0" w:lastRowLastColumn="0"/>
            <w:tcW w:w="1584" w:type="dxa"/>
            <w:tcMar/>
            <w:hideMark/>
          </w:tcPr>
          <w:p w:rsidRPr="005B773A" w:rsidR="00CA1264" w:rsidP="00165450" w:rsidRDefault="005B773A" w14:paraId="0047715C" w14:textId="6CEB626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b/>
                <w:bCs/>
                <w:color w:val="05E560" w:themeColor="accent5"/>
                <w:sz w:val="24"/>
                <w:szCs w:val="24"/>
                <w:lang w:eastAsia="en-GB"/>
              </w:rPr>
            </w:pPr>
            <w:r w:rsidRPr="2FF2EBFF">
              <w:rPr>
                <w:rFonts w:eastAsia="Times New Roman"/>
                <w:b/>
                <w:bCs/>
                <w:color w:val="05E560" w:themeColor="accent5"/>
                <w:lang w:eastAsia="en-GB"/>
              </w:rPr>
              <w:t>I</w:t>
            </w:r>
            <w:r w:rsidRPr="2FF2EBFF" w:rsidR="00CA1264">
              <w:rPr>
                <w:rFonts w:eastAsia="Times New Roman"/>
                <w:b/>
                <w:bCs/>
                <w:color w:val="05E560" w:themeColor="accent5"/>
                <w:lang w:eastAsia="en-GB"/>
              </w:rPr>
              <w:t>mplemented</w:t>
            </w:r>
          </w:p>
          <w:p w:rsidRPr="00CA1264" w:rsidR="00CA1264" w:rsidP="00165450" w:rsidRDefault="00CA1264" w14:paraId="4FD49955" w14:textId="777777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color w:val="auto"/>
                <w:sz w:val="24"/>
                <w:szCs w:val="24"/>
                <w:lang w:eastAsia="en-GB"/>
              </w:rPr>
            </w:pPr>
          </w:p>
        </w:tc>
        <w:tc>
          <w:tcPr>
            <w:cnfStyle w:val="000000000000" w:firstRow="0" w:lastRow="0" w:firstColumn="0" w:lastColumn="0" w:oddVBand="0" w:evenVBand="0" w:oddHBand="0" w:evenHBand="0" w:firstRowFirstColumn="0" w:firstRowLastColumn="0" w:lastRowFirstColumn="0" w:lastRowLastColumn="0"/>
            <w:tcW w:w="2385" w:type="dxa"/>
            <w:tcMar/>
            <w:hideMark/>
          </w:tcPr>
          <w:p w:rsidRPr="00CA1264" w:rsidR="00CA1264" w:rsidP="00CA1264" w:rsidRDefault="00CA1264" w14:paraId="2A0B3397" w14:textId="777777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color w:val="auto"/>
                <w:sz w:val="24"/>
                <w:szCs w:val="24"/>
                <w:lang w:eastAsia="en-GB"/>
              </w:rPr>
            </w:pPr>
            <w:r w:rsidRPr="00CA1264">
              <w:rPr>
                <w:rFonts w:eastAsia="Times New Roman"/>
                <w:lang w:eastAsia="en-GB"/>
              </w:rPr>
              <w:t>No products available on operational basis other than bi-annual SARCOF Outlook.</w:t>
            </w:r>
          </w:p>
          <w:p w:rsidRPr="00CA1264" w:rsidR="00CA1264" w:rsidP="00CA1264" w:rsidRDefault="00CA1264" w14:paraId="0AC6E454" w14:textId="777777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color w:val="auto"/>
                <w:sz w:val="24"/>
                <w:szCs w:val="24"/>
                <w:lang w:eastAsia="en-GB"/>
              </w:rPr>
            </w:pPr>
          </w:p>
        </w:tc>
        <w:tc>
          <w:tcPr>
            <w:cnfStyle w:val="000000000000" w:firstRow="0" w:lastRow="0" w:firstColumn="0" w:lastColumn="0" w:oddVBand="0" w:evenVBand="0" w:oddHBand="0" w:evenHBand="0" w:firstRowFirstColumn="0" w:firstRowLastColumn="0" w:lastRowFirstColumn="0" w:lastRowLastColumn="0"/>
            <w:tcW w:w="5103" w:type="dxa"/>
            <w:tcMar/>
            <w:hideMark/>
          </w:tcPr>
          <w:p w:rsidRPr="00CA1264" w:rsidR="00CA1264" w:rsidP="00CA1264" w:rsidRDefault="51D8F54D" w14:paraId="0B320E09" w14:textId="4BBFF2D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color w:val="auto"/>
                <w:sz w:val="24"/>
                <w:szCs w:val="24"/>
                <w:lang w:eastAsia="en-GB"/>
              </w:rPr>
            </w:pPr>
            <w:r w:rsidRPr="49B4385A">
              <w:rPr>
                <w:rFonts w:eastAsia="Times New Roman"/>
                <w:lang w:eastAsia="en-GB"/>
              </w:rPr>
              <w:t xml:space="preserve">Implemented automated system to generate a range of products based on statistical post-processing of multi-model ensemble forecasts from GPCs, using PyCPT software.  List of currently available products in Table </w:t>
            </w:r>
            <w:r w:rsidRPr="49B4385A" w:rsidR="44E150CC">
              <w:rPr>
                <w:rFonts w:eastAsia="Times New Roman"/>
                <w:lang w:eastAsia="en-GB"/>
              </w:rPr>
              <w:t>7</w:t>
            </w:r>
            <w:r w:rsidRPr="49B4385A">
              <w:rPr>
                <w:rFonts w:eastAsia="Times New Roman"/>
                <w:lang w:eastAsia="en-GB"/>
              </w:rPr>
              <w:t>.</w:t>
            </w:r>
          </w:p>
        </w:tc>
        <w:tc>
          <w:tcPr>
            <w:cnfStyle w:val="000000000000" w:firstRow="0" w:lastRow="0" w:firstColumn="0" w:lastColumn="0" w:oddVBand="0" w:evenVBand="0" w:oddHBand="0" w:evenHBand="0" w:firstRowFirstColumn="0" w:firstRowLastColumn="0" w:lastRowFirstColumn="0" w:lastRowLastColumn="0"/>
            <w:tcW w:w="1904" w:type="dxa"/>
            <w:tcMar/>
            <w:hideMark/>
          </w:tcPr>
          <w:p w:rsidRPr="00CA1264" w:rsidR="00CA1264" w:rsidP="00CA1264" w:rsidRDefault="00CA1264" w14:paraId="1A51267F" w14:textId="56631C83">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color w:val="auto"/>
                <w:sz w:val="24"/>
                <w:szCs w:val="24"/>
                <w:lang w:eastAsia="en-GB"/>
              </w:rPr>
            </w:pPr>
            <w:r w:rsidRPr="00CA1264">
              <w:rPr>
                <w:rFonts w:eastAsia="Times New Roman"/>
                <w:lang w:eastAsia="en-GB"/>
              </w:rPr>
              <w:t>The system includes several basic products but can be extended to provide tailored products.</w:t>
            </w:r>
          </w:p>
        </w:tc>
      </w:tr>
      <w:tr w:rsidRPr="00CA1264" w:rsidR="00CA1264" w:rsidTr="73653ED5" w14:paraId="23CB127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Mar/>
            <w:hideMark/>
          </w:tcPr>
          <w:p w:rsidRPr="00CA1264" w:rsidR="00CA1264" w:rsidP="00CA1264" w:rsidRDefault="00CA1264" w14:paraId="17718660" w14:textId="77777777">
            <w:pPr>
              <w:spacing w:after="0" w:line="240" w:lineRule="auto"/>
              <w:jc w:val="right"/>
              <w:rPr>
                <w:rFonts w:ascii="Times New Roman" w:hAnsi="Times New Roman" w:eastAsia="Times New Roman" w:cs="Times New Roman"/>
                <w:color w:val="auto"/>
                <w:sz w:val="24"/>
                <w:szCs w:val="24"/>
                <w:lang w:eastAsia="en-GB"/>
              </w:rPr>
            </w:pPr>
            <w:r w:rsidRPr="00CA1264">
              <w:rPr>
                <w:rFonts w:eastAsia="Times New Roman"/>
                <w:i/>
                <w:lang w:eastAsia="en-GB"/>
              </w:rPr>
              <w:t>Generate consensus statement on regional or sub-regional forecasts.</w:t>
            </w:r>
          </w:p>
        </w:tc>
        <w:tc>
          <w:tcPr>
            <w:cnfStyle w:val="000000000000" w:firstRow="0" w:lastRow="0" w:firstColumn="0" w:lastColumn="0" w:oddVBand="0" w:evenVBand="0" w:oddHBand="0" w:evenHBand="0" w:firstRowFirstColumn="0" w:firstRowLastColumn="0" w:lastRowFirstColumn="0" w:lastRowLastColumn="0"/>
            <w:tcW w:w="1584" w:type="dxa"/>
            <w:tcMar/>
            <w:hideMark/>
          </w:tcPr>
          <w:p w:rsidRPr="005B773A" w:rsidR="00CA1264" w:rsidP="00CA1264" w:rsidRDefault="51D8F54D" w14:paraId="793CCB77" w14:textId="777777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b/>
                <w:bCs/>
                <w:color w:val="05E560" w:themeColor="accent5"/>
                <w:sz w:val="24"/>
                <w:szCs w:val="24"/>
                <w:lang w:eastAsia="en-GB"/>
              </w:rPr>
            </w:pPr>
            <w:r w:rsidRPr="49B4385A">
              <w:rPr>
                <w:rFonts w:eastAsia="Times New Roman"/>
                <w:b/>
                <w:bCs/>
                <w:color w:val="05E560" w:themeColor="accent5"/>
                <w:lang w:eastAsia="en-GB"/>
              </w:rPr>
              <w:t>Implemented</w:t>
            </w:r>
          </w:p>
        </w:tc>
        <w:tc>
          <w:tcPr>
            <w:cnfStyle w:val="000000000000" w:firstRow="0" w:lastRow="0" w:firstColumn="0" w:lastColumn="0" w:oddVBand="0" w:evenVBand="0" w:oddHBand="0" w:evenHBand="0" w:firstRowFirstColumn="0" w:firstRowLastColumn="0" w:lastRowFirstColumn="0" w:lastRowLastColumn="0"/>
            <w:tcW w:w="2385" w:type="dxa"/>
            <w:tcMar/>
            <w:hideMark/>
          </w:tcPr>
          <w:p w:rsidRPr="00CA1264" w:rsidR="00CA1264" w:rsidP="00CA1264" w:rsidRDefault="00CA1264" w14:paraId="2C569615" w14:textId="777777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color w:val="auto"/>
                <w:sz w:val="24"/>
                <w:szCs w:val="24"/>
                <w:lang w:eastAsia="en-GB"/>
              </w:rPr>
            </w:pPr>
            <w:r w:rsidRPr="00CA1264">
              <w:rPr>
                <w:rFonts w:eastAsia="Times New Roman"/>
                <w:lang w:eastAsia="en-GB"/>
              </w:rPr>
              <w:t>At SARCOF Seasonal precipitation consensus forecast. Updated two times a year and the products are posted on the CSC website.</w:t>
            </w:r>
          </w:p>
          <w:p w:rsidRPr="00CA1264" w:rsidR="00CA1264" w:rsidP="00CA1264" w:rsidRDefault="00CA1264" w14:paraId="10C8753B" w14:textId="777777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color w:val="auto"/>
                <w:sz w:val="24"/>
                <w:szCs w:val="24"/>
                <w:lang w:eastAsia="en-GB"/>
              </w:rPr>
            </w:pPr>
          </w:p>
        </w:tc>
        <w:tc>
          <w:tcPr>
            <w:cnfStyle w:val="000000000000" w:firstRow="0" w:lastRow="0" w:firstColumn="0" w:lastColumn="0" w:oddVBand="0" w:evenVBand="0" w:oddHBand="0" w:evenHBand="0" w:firstRowFirstColumn="0" w:firstRowLastColumn="0" w:lastRowFirstColumn="0" w:lastRowLastColumn="0"/>
            <w:tcW w:w="5103" w:type="dxa"/>
            <w:tcMar/>
            <w:hideMark/>
          </w:tcPr>
          <w:p w:rsidRPr="00CA1264" w:rsidR="00CA1264" w:rsidP="00CA1264" w:rsidRDefault="00CA1264" w14:paraId="7546047D" w14:textId="777777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color w:val="auto"/>
                <w:sz w:val="24"/>
                <w:szCs w:val="24"/>
                <w:lang w:eastAsia="en-GB"/>
              </w:rPr>
            </w:pPr>
            <w:r w:rsidRPr="00CA1264">
              <w:rPr>
                <w:rFonts w:eastAsia="Times New Roman"/>
                <w:lang w:eastAsia="en-GB"/>
              </w:rPr>
              <w:t>Process improved though:</w:t>
            </w:r>
          </w:p>
          <w:p w:rsidRPr="00CA1264" w:rsidR="00CA1264" w:rsidP="00CA1264" w:rsidRDefault="00CA1264" w14:paraId="1A27281F" w14:textId="57E5260E">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color w:val="auto"/>
                <w:sz w:val="24"/>
                <w:szCs w:val="24"/>
                <w:lang w:eastAsia="en-GB"/>
              </w:rPr>
            </w:pPr>
            <w:r w:rsidRPr="2FF2EBFF">
              <w:rPr>
                <w:rFonts w:eastAsia="Times New Roman"/>
                <w:lang w:eastAsia="en-GB"/>
              </w:rPr>
              <w:t xml:space="preserve">- </w:t>
            </w:r>
            <w:r w:rsidRPr="2FF2EBFF" w:rsidR="0D561237">
              <w:rPr>
                <w:rFonts w:eastAsia="Times New Roman"/>
                <w:lang w:eastAsia="en-GB"/>
              </w:rPr>
              <w:t>R</w:t>
            </w:r>
            <w:r w:rsidRPr="2FF2EBFF">
              <w:rPr>
                <w:rFonts w:eastAsia="Times New Roman"/>
                <w:lang w:eastAsia="en-GB"/>
              </w:rPr>
              <w:t>evision of training material used during CEM</w:t>
            </w:r>
          </w:p>
          <w:p w:rsidRPr="00CA1264" w:rsidR="00CA1264" w:rsidP="00CA1264" w:rsidRDefault="00CA1264" w14:paraId="6B3AF8B6" w14:textId="0DB5D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color w:val="auto"/>
                <w:sz w:val="24"/>
                <w:szCs w:val="24"/>
                <w:lang w:eastAsia="en-GB"/>
              </w:rPr>
            </w:pPr>
            <w:r w:rsidRPr="2FF2EBFF">
              <w:rPr>
                <w:rFonts w:eastAsia="Times New Roman"/>
                <w:lang w:eastAsia="en-GB"/>
              </w:rPr>
              <w:t xml:space="preserve">- </w:t>
            </w:r>
            <w:r w:rsidRPr="2FF2EBFF" w:rsidR="0D561237">
              <w:rPr>
                <w:rFonts w:eastAsia="Times New Roman"/>
                <w:lang w:eastAsia="en-GB"/>
              </w:rPr>
              <w:t>G</w:t>
            </w:r>
            <w:r w:rsidRPr="2FF2EBFF">
              <w:rPr>
                <w:rFonts w:eastAsia="Times New Roman"/>
                <w:lang w:eastAsia="en-GB"/>
              </w:rPr>
              <w:t>eneration of CEM SOP</w:t>
            </w:r>
          </w:p>
          <w:p w:rsidRPr="00CA1264" w:rsidR="00CA1264" w:rsidP="00CA1264" w:rsidRDefault="00CA1264" w14:paraId="50645AF2" w14:textId="762F542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color w:val="auto"/>
                <w:sz w:val="24"/>
                <w:szCs w:val="24"/>
                <w:lang w:eastAsia="en-GB"/>
              </w:rPr>
            </w:pPr>
            <w:r w:rsidRPr="2FF2EBFF">
              <w:rPr>
                <w:rFonts w:eastAsia="Times New Roman"/>
                <w:lang w:eastAsia="en-GB"/>
              </w:rPr>
              <w:t xml:space="preserve">- </w:t>
            </w:r>
            <w:r w:rsidRPr="2FF2EBFF" w:rsidR="0D561237">
              <w:rPr>
                <w:rFonts w:eastAsia="Times New Roman"/>
                <w:lang w:eastAsia="en-GB"/>
              </w:rPr>
              <w:t>I</w:t>
            </w:r>
            <w:r w:rsidRPr="2FF2EBFF">
              <w:rPr>
                <w:rFonts w:eastAsia="Times New Roman"/>
                <w:lang w:eastAsia="en-GB"/>
              </w:rPr>
              <w:t>ntroduction of verification module suitable for the SARCOF/CEM and compliant with WMO requirements</w:t>
            </w:r>
          </w:p>
          <w:p w:rsidRPr="00CA1264" w:rsidR="00CA1264" w:rsidP="00CA1264" w:rsidRDefault="00CA1264" w14:paraId="3501E76E" w14:textId="6BE17EF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color w:val="auto"/>
                <w:sz w:val="24"/>
                <w:szCs w:val="24"/>
                <w:lang w:eastAsia="en-GB"/>
              </w:rPr>
            </w:pPr>
            <w:r w:rsidRPr="2FF2EBFF">
              <w:rPr>
                <w:rFonts w:eastAsia="Times New Roman"/>
                <w:lang w:eastAsia="en-GB"/>
              </w:rPr>
              <w:t xml:space="preserve">- </w:t>
            </w:r>
            <w:r w:rsidRPr="2FF2EBFF" w:rsidR="0D561237">
              <w:rPr>
                <w:rFonts w:eastAsia="Times New Roman"/>
                <w:lang w:eastAsia="en-GB"/>
              </w:rPr>
              <w:t>R</w:t>
            </w:r>
            <w:r w:rsidRPr="2FF2EBFF">
              <w:rPr>
                <w:rFonts w:eastAsia="Times New Roman"/>
                <w:lang w:eastAsia="en-GB"/>
              </w:rPr>
              <w:t>evision of the approach to synthesis of forecast at country level</w:t>
            </w:r>
          </w:p>
          <w:p w:rsidRPr="00CA1264" w:rsidR="00CA1264" w:rsidP="00CA1264" w:rsidRDefault="00CA1264" w14:paraId="251847EC" w14:textId="74D274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color w:val="auto"/>
                <w:sz w:val="24"/>
                <w:szCs w:val="24"/>
                <w:lang w:eastAsia="en-GB"/>
              </w:rPr>
            </w:pPr>
            <w:r w:rsidRPr="2FF2EBFF">
              <w:rPr>
                <w:rFonts w:eastAsia="Times New Roman"/>
                <w:lang w:eastAsia="en-GB"/>
              </w:rPr>
              <w:t xml:space="preserve">- </w:t>
            </w:r>
            <w:r w:rsidRPr="2FF2EBFF" w:rsidR="0D561237">
              <w:rPr>
                <w:rFonts w:eastAsia="Times New Roman"/>
                <w:lang w:eastAsia="en-GB"/>
              </w:rPr>
              <w:t>C</w:t>
            </w:r>
            <w:r w:rsidRPr="2FF2EBFF">
              <w:rPr>
                <w:rFonts w:eastAsia="Times New Roman"/>
                <w:lang w:eastAsia="en-GB"/>
              </w:rPr>
              <w:t>hanges in approach to generating consensus forecast at regional level, with the explicit inclusion of results from MME of dynamical forecast models from GPCs</w:t>
            </w:r>
          </w:p>
        </w:tc>
        <w:tc>
          <w:tcPr>
            <w:cnfStyle w:val="000000000000" w:firstRow="0" w:lastRow="0" w:firstColumn="0" w:lastColumn="0" w:oddVBand="0" w:evenVBand="0" w:oddHBand="0" w:evenHBand="0" w:firstRowFirstColumn="0" w:firstRowLastColumn="0" w:lastRowFirstColumn="0" w:lastRowLastColumn="0"/>
            <w:tcW w:w="1904" w:type="dxa"/>
            <w:tcMar/>
            <w:hideMark/>
          </w:tcPr>
          <w:p w:rsidRPr="00CA1264" w:rsidR="00CA1264" w:rsidP="00CA1264" w:rsidRDefault="00CA1264" w14:paraId="2F8BDDDC" w14:textId="777777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color w:val="auto"/>
                <w:sz w:val="24"/>
                <w:szCs w:val="24"/>
                <w:lang w:eastAsia="en-GB"/>
              </w:rPr>
            </w:pPr>
            <w:r w:rsidRPr="00CA1264">
              <w:rPr>
                <w:rFonts w:eastAsia="Times New Roman"/>
                <w:lang w:eastAsia="en-GB"/>
              </w:rPr>
              <w:t>Review and revision of the CFT software used at CEM is an imperative.</w:t>
            </w:r>
          </w:p>
        </w:tc>
      </w:tr>
      <w:tr w:rsidRPr="00CA1264" w:rsidR="00CA1264" w:rsidTr="73653ED5" w14:paraId="1DB6C425" w14:textId="77777777">
        <w:tc>
          <w:tcPr>
            <w:cnfStyle w:val="001000000000" w:firstRow="0" w:lastRow="0" w:firstColumn="1" w:lastColumn="0" w:oddVBand="0" w:evenVBand="0" w:oddHBand="0" w:evenHBand="0" w:firstRowFirstColumn="0" w:firstRowLastColumn="0" w:lastRowFirstColumn="0" w:lastRowLastColumn="0"/>
            <w:tcW w:w="2972" w:type="dxa"/>
            <w:tcMar/>
            <w:hideMark/>
          </w:tcPr>
          <w:p w:rsidRPr="00CA1264" w:rsidR="00CA1264" w:rsidP="00CA1264" w:rsidRDefault="00CA1264" w14:paraId="408F6ADE" w14:textId="77777777">
            <w:pPr>
              <w:spacing w:after="0" w:line="240" w:lineRule="auto"/>
              <w:jc w:val="right"/>
              <w:rPr>
                <w:rFonts w:ascii="Times New Roman" w:hAnsi="Times New Roman" w:eastAsia="Times New Roman" w:cs="Times New Roman"/>
                <w:color w:val="auto"/>
                <w:sz w:val="24"/>
                <w:szCs w:val="24"/>
                <w:lang w:eastAsia="en-GB"/>
              </w:rPr>
            </w:pPr>
            <w:r w:rsidRPr="00CA1264">
              <w:rPr>
                <w:rFonts w:eastAsia="Times New Roman"/>
                <w:i/>
                <w:lang w:eastAsia="en-GB"/>
              </w:rPr>
              <w:t>Perform verification of RCC quantitative LRF products, including the exchange of basic forecasts and hindcast data.</w:t>
            </w:r>
          </w:p>
        </w:tc>
        <w:tc>
          <w:tcPr>
            <w:cnfStyle w:val="000000000000" w:firstRow="0" w:lastRow="0" w:firstColumn="0" w:lastColumn="0" w:oddVBand="0" w:evenVBand="0" w:oddHBand="0" w:evenHBand="0" w:firstRowFirstColumn="0" w:firstRowLastColumn="0" w:lastRowFirstColumn="0" w:lastRowLastColumn="0"/>
            <w:tcW w:w="1584" w:type="dxa"/>
            <w:tcMar/>
            <w:hideMark/>
          </w:tcPr>
          <w:p w:rsidRPr="00D76C9F" w:rsidR="00CA1264" w:rsidP="00CA1264" w:rsidRDefault="51D8F54D" w14:paraId="59039D1D" w14:textId="777777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b/>
                <w:bCs/>
                <w:color w:val="auto"/>
                <w:sz w:val="24"/>
                <w:szCs w:val="24"/>
                <w:lang w:eastAsia="en-GB"/>
              </w:rPr>
            </w:pPr>
            <w:r w:rsidRPr="49B4385A">
              <w:rPr>
                <w:rFonts w:eastAsia="Times New Roman"/>
                <w:b/>
                <w:bCs/>
                <w:color w:val="FFC000"/>
                <w:lang w:eastAsia="en-GB"/>
              </w:rPr>
              <w:t>Partly implemented</w:t>
            </w:r>
          </w:p>
        </w:tc>
        <w:tc>
          <w:tcPr>
            <w:cnfStyle w:val="000000000000" w:firstRow="0" w:lastRow="0" w:firstColumn="0" w:lastColumn="0" w:oddVBand="0" w:evenVBand="0" w:oddHBand="0" w:evenHBand="0" w:firstRowFirstColumn="0" w:firstRowLastColumn="0" w:lastRowFirstColumn="0" w:lastRowLastColumn="0"/>
            <w:tcW w:w="2385" w:type="dxa"/>
            <w:tcMar/>
            <w:hideMark/>
          </w:tcPr>
          <w:p w:rsidRPr="00CA1264" w:rsidR="00CA1264" w:rsidP="00CA1264" w:rsidRDefault="00CA1264" w14:paraId="7AAF52E6" w14:textId="777777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color w:val="auto"/>
                <w:sz w:val="24"/>
                <w:szCs w:val="24"/>
                <w:lang w:eastAsia="en-GB"/>
              </w:rPr>
            </w:pPr>
            <w:r w:rsidRPr="00CA1264">
              <w:rPr>
                <w:rFonts w:eastAsia="Times New Roman"/>
                <w:lang w:eastAsia="en-GB"/>
              </w:rPr>
              <w:t>No products available.</w:t>
            </w:r>
          </w:p>
        </w:tc>
        <w:tc>
          <w:tcPr>
            <w:cnfStyle w:val="000000000000" w:firstRow="0" w:lastRow="0" w:firstColumn="0" w:lastColumn="0" w:oddVBand="0" w:evenVBand="0" w:oddHBand="0" w:evenHBand="0" w:firstRowFirstColumn="0" w:firstRowLastColumn="0" w:lastRowFirstColumn="0" w:lastRowLastColumn="0"/>
            <w:tcW w:w="5103" w:type="dxa"/>
            <w:tcMar/>
            <w:hideMark/>
          </w:tcPr>
          <w:p w:rsidRPr="00CA1264" w:rsidR="00CA1264" w:rsidP="00CA1264" w:rsidRDefault="00CA1264" w14:paraId="330C3AF1" w14:textId="777777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color w:val="auto"/>
                <w:sz w:val="24"/>
                <w:szCs w:val="24"/>
                <w:lang w:eastAsia="en-GB"/>
              </w:rPr>
            </w:pPr>
            <w:r w:rsidRPr="00CA1264">
              <w:rPr>
                <w:rFonts w:eastAsia="Times New Roman"/>
                <w:lang w:eastAsia="en-GB"/>
              </w:rPr>
              <w:t>Performed comprehensive evaluation of forecast skill of nine post-processed dynamical models.</w:t>
            </w:r>
          </w:p>
        </w:tc>
        <w:tc>
          <w:tcPr>
            <w:cnfStyle w:val="000000000000" w:firstRow="0" w:lastRow="0" w:firstColumn="0" w:lastColumn="0" w:oddVBand="0" w:evenVBand="0" w:oddHBand="0" w:evenHBand="0" w:firstRowFirstColumn="0" w:firstRowLastColumn="0" w:lastRowFirstColumn="0" w:lastRowLastColumn="0"/>
            <w:tcW w:w="1904" w:type="dxa"/>
            <w:tcMar/>
            <w:hideMark/>
          </w:tcPr>
          <w:p w:rsidRPr="00CA1264" w:rsidR="00CA1264" w:rsidP="00CA1264" w:rsidRDefault="00CA1264" w14:paraId="773DECEA" w14:textId="7777777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color w:val="auto"/>
                <w:sz w:val="24"/>
                <w:szCs w:val="24"/>
                <w:lang w:eastAsia="en-GB"/>
              </w:rPr>
            </w:pPr>
            <w:r w:rsidRPr="00CA1264">
              <w:rPr>
                <w:rFonts w:eastAsia="Times New Roman"/>
                <w:lang w:eastAsia="en-GB"/>
              </w:rPr>
              <w:t>Clarification on what “exchange of basic forecast and hindcast data” means.</w:t>
            </w:r>
          </w:p>
        </w:tc>
      </w:tr>
      <w:tr w:rsidRPr="00CA1264" w:rsidR="00CA1264" w:rsidTr="73653ED5" w14:paraId="2274A5A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Mar/>
            <w:hideMark/>
          </w:tcPr>
          <w:p w:rsidRPr="00CA1264" w:rsidR="00CA1264" w:rsidP="00CA1264" w:rsidRDefault="00CA1264" w14:paraId="078F9217" w14:textId="77777777">
            <w:pPr>
              <w:spacing w:after="0" w:line="240" w:lineRule="auto"/>
              <w:jc w:val="right"/>
              <w:rPr>
                <w:rFonts w:ascii="Times New Roman" w:hAnsi="Times New Roman" w:eastAsia="Times New Roman" w:cs="Times New Roman"/>
                <w:color w:val="auto"/>
                <w:sz w:val="24"/>
                <w:szCs w:val="24"/>
                <w:lang w:eastAsia="en-GB"/>
              </w:rPr>
            </w:pPr>
            <w:r w:rsidRPr="00CA1264">
              <w:rPr>
                <w:rFonts w:eastAsia="Times New Roman"/>
                <w:i/>
                <w:lang w:eastAsia="en-GB"/>
              </w:rPr>
              <w:t>Provide online access to RCC products/services to RCC Users.</w:t>
            </w:r>
          </w:p>
        </w:tc>
        <w:tc>
          <w:tcPr>
            <w:cnfStyle w:val="000000000000" w:firstRow="0" w:lastRow="0" w:firstColumn="0" w:lastColumn="0" w:oddVBand="0" w:evenVBand="0" w:oddHBand="0" w:evenHBand="0" w:firstRowFirstColumn="0" w:firstRowLastColumn="0" w:lastRowFirstColumn="0" w:lastRowLastColumn="0"/>
            <w:tcW w:w="1584" w:type="dxa"/>
            <w:tcMar/>
            <w:hideMark/>
          </w:tcPr>
          <w:p w:rsidRPr="00D76C9F" w:rsidR="00CA1264" w:rsidP="00CA1264" w:rsidRDefault="00CA1264" w14:paraId="29E43D3F" w14:textId="777777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b/>
                <w:bCs/>
                <w:color w:val="auto"/>
                <w:sz w:val="24"/>
                <w:szCs w:val="24"/>
                <w:lang w:eastAsia="en-GB"/>
              </w:rPr>
            </w:pPr>
            <w:r w:rsidRPr="2FF2EBFF">
              <w:rPr>
                <w:rFonts w:eastAsia="Times New Roman"/>
                <w:b/>
                <w:bCs/>
                <w:color w:val="FFC000"/>
                <w:lang w:eastAsia="en-GB"/>
              </w:rPr>
              <w:t>Partly implemented</w:t>
            </w:r>
          </w:p>
        </w:tc>
        <w:tc>
          <w:tcPr>
            <w:cnfStyle w:val="000000000000" w:firstRow="0" w:lastRow="0" w:firstColumn="0" w:lastColumn="0" w:oddVBand="0" w:evenVBand="0" w:oddHBand="0" w:evenHBand="0" w:firstRowFirstColumn="0" w:firstRowLastColumn="0" w:lastRowFirstColumn="0" w:lastRowLastColumn="0"/>
            <w:tcW w:w="2385" w:type="dxa"/>
            <w:tcMar/>
            <w:hideMark/>
          </w:tcPr>
          <w:p w:rsidRPr="00CA1264" w:rsidR="00CA1264" w:rsidP="00CA1264" w:rsidRDefault="00CA1264" w14:paraId="340E58E7" w14:textId="0915E0C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color w:val="auto"/>
                <w:sz w:val="24"/>
                <w:szCs w:val="24"/>
                <w:lang w:eastAsia="en-GB"/>
              </w:rPr>
            </w:pPr>
            <w:r w:rsidRPr="2FF2EBFF">
              <w:rPr>
                <w:rFonts w:eastAsia="Times New Roman"/>
                <w:lang w:eastAsia="en-GB"/>
              </w:rPr>
              <w:t>Seasonal forecast products pages of CSC website defunct</w:t>
            </w:r>
            <w:r w:rsidRPr="2FF2EBFF" w:rsidR="00444E0A">
              <w:rPr>
                <w:rFonts w:eastAsia="Times New Roman"/>
                <w:lang w:eastAsia="en-GB"/>
              </w:rPr>
              <w:t>.</w:t>
            </w:r>
            <w:r w:rsidRPr="2FF2EBFF">
              <w:rPr>
                <w:rFonts w:eastAsia="Times New Roman"/>
                <w:lang w:eastAsia="en-GB"/>
              </w:rPr>
              <w:t> </w:t>
            </w:r>
          </w:p>
        </w:tc>
        <w:tc>
          <w:tcPr>
            <w:cnfStyle w:val="000000000000" w:firstRow="0" w:lastRow="0" w:firstColumn="0" w:lastColumn="0" w:oddVBand="0" w:evenVBand="0" w:oddHBand="0" w:evenHBand="0" w:firstRowFirstColumn="0" w:firstRowLastColumn="0" w:lastRowFirstColumn="0" w:lastRowLastColumn="0"/>
            <w:tcW w:w="5103" w:type="dxa"/>
            <w:tcMar/>
            <w:hideMark/>
          </w:tcPr>
          <w:p w:rsidRPr="00CA1264" w:rsidR="00CA1264" w:rsidP="00CA1264" w:rsidRDefault="00CA1264" w14:paraId="2575668B" w14:textId="777777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color w:val="auto"/>
                <w:sz w:val="24"/>
                <w:szCs w:val="24"/>
                <w:lang w:eastAsia="en-GB"/>
              </w:rPr>
            </w:pPr>
            <w:r w:rsidRPr="00CA1264">
              <w:rPr>
                <w:rFonts w:eastAsia="Times New Roman"/>
                <w:lang w:eastAsia="en-GB"/>
              </w:rPr>
              <w:t>Forecast products available through web interface. </w:t>
            </w:r>
          </w:p>
        </w:tc>
        <w:tc>
          <w:tcPr>
            <w:cnfStyle w:val="000000000000" w:firstRow="0" w:lastRow="0" w:firstColumn="0" w:lastColumn="0" w:oddVBand="0" w:evenVBand="0" w:oddHBand="0" w:evenHBand="0" w:firstRowFirstColumn="0" w:firstRowLastColumn="0" w:lastRowFirstColumn="0" w:lastRowLastColumn="0"/>
            <w:tcW w:w="1904" w:type="dxa"/>
            <w:tcMar/>
            <w:hideMark/>
          </w:tcPr>
          <w:p w:rsidRPr="00CA1264" w:rsidR="00CA1264" w:rsidP="00CA1264" w:rsidRDefault="00CA1264" w14:paraId="23EBA70F" w14:textId="7777777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color w:val="auto"/>
                <w:sz w:val="24"/>
                <w:szCs w:val="24"/>
                <w:lang w:eastAsia="en-GB"/>
              </w:rPr>
            </w:pPr>
            <w:r w:rsidRPr="00CA1264">
              <w:rPr>
                <w:rFonts w:eastAsia="Times New Roman"/>
                <w:lang w:eastAsia="en-GB"/>
              </w:rPr>
              <w:t>To be implemented in the new website currently under development.</w:t>
            </w:r>
          </w:p>
        </w:tc>
      </w:tr>
    </w:tbl>
    <w:p w:rsidR="00CA1264" w:rsidP="00CA1264" w:rsidRDefault="00CA1264" w14:paraId="00B635A1" w14:textId="77777777">
      <w:pPr>
        <w:pStyle w:val="BodyText"/>
        <w:sectPr w:rsidR="00CA1264" w:rsidSect="00CA1264">
          <w:pgSz w:w="16838" w:h="11906" w:orient="landscape" w:code="9"/>
          <w:pgMar w:top="1440" w:right="1440" w:bottom="1440" w:left="1440" w:header="425" w:footer="510" w:gutter="0"/>
          <w:cols w:space="567"/>
          <w:docGrid w:linePitch="360"/>
        </w:sectPr>
      </w:pPr>
    </w:p>
    <w:p w:rsidR="004144C9" w:rsidP="6254D9CB" w:rsidRDefault="00CA1264" w14:paraId="25C2869F" w14:textId="5F1FD38F">
      <w:pPr>
        <w:pStyle w:val="Heading1"/>
        <w:tabs>
          <w:tab w:val="clear" w:pos="1021"/>
        </w:tabs>
        <w:spacing w:after="0"/>
      </w:pPr>
      <w:bookmarkStart w:name="_Toc174607506" w:id="44"/>
      <w:r>
        <w:t>Description of implemented tools, products and processes</w:t>
      </w:r>
      <w:bookmarkEnd w:id="44"/>
    </w:p>
    <w:p w:rsidR="004144C9" w:rsidP="00991AC7" w:rsidRDefault="37EADBE1" w14:paraId="44508EEF" w14:textId="01FA72E5">
      <w:pPr>
        <w:pStyle w:val="Heading2"/>
        <w:spacing w:after="0"/>
      </w:pPr>
      <w:bookmarkStart w:name="_Toc174607507" w:id="45"/>
      <w:r>
        <w:t>Climate Expert Meeting Standard Operating Procedure</w:t>
      </w:r>
      <w:bookmarkEnd w:id="45"/>
    </w:p>
    <w:p w:rsidRPr="00991AC7" w:rsidR="00991AC7" w:rsidP="00991AC7" w:rsidRDefault="001A1247" w14:paraId="3AFC524D" w14:textId="11846FBC">
      <w:pPr>
        <w:pStyle w:val="BodyText"/>
        <w:spacing w:after="0"/>
      </w:pPr>
      <w:r>
        <w:t xml:space="preserve">A </w:t>
      </w:r>
      <w:r w:rsidR="00991AC7">
        <w:t>Standard Operating Procedures</w:t>
      </w:r>
      <w:r>
        <w:t xml:space="preserve"> (SOP) document</w:t>
      </w:r>
      <w:r w:rsidR="00991AC7">
        <w:t xml:space="preserve"> for</w:t>
      </w:r>
      <w:r>
        <w:t xml:space="preserve"> the SARCOF</w:t>
      </w:r>
      <w:r w:rsidR="00991AC7">
        <w:t xml:space="preserve"> Climate Experts Meeting</w:t>
      </w:r>
      <w:r>
        <w:t xml:space="preserve"> (CEM)</w:t>
      </w:r>
      <w:r w:rsidR="00991AC7">
        <w:t xml:space="preserve"> was created with the following objectives:</w:t>
      </w:r>
    </w:p>
    <w:p w:rsidRPr="00991AC7" w:rsidR="00991AC7" w:rsidP="006556BA" w:rsidRDefault="00991AC7" w14:paraId="7CEE16CE" w14:textId="1E9725A9">
      <w:pPr>
        <w:pStyle w:val="BodyText"/>
        <w:numPr>
          <w:ilvl w:val="0"/>
          <w:numId w:val="31"/>
        </w:numPr>
        <w:spacing w:after="0"/>
      </w:pPr>
      <w:r w:rsidRPr="00991AC7">
        <w:t>To streamline and systematize the SARCOF forecast production process in alignment with WMO recommended practices for OSF ​(WMO, 2020).</w:t>
      </w:r>
    </w:p>
    <w:p w:rsidRPr="00991AC7" w:rsidR="00991AC7" w:rsidP="006556BA" w:rsidRDefault="00991AC7" w14:paraId="54EDDDF0" w14:textId="77777777">
      <w:pPr>
        <w:pStyle w:val="BodyText"/>
        <w:numPr>
          <w:ilvl w:val="0"/>
          <w:numId w:val="31"/>
        </w:numPr>
        <w:spacing w:after="0"/>
      </w:pPr>
      <w:r w:rsidRPr="00991AC7">
        <w:t>To ensure consistency of the process of forecast generation at CEM.</w:t>
      </w:r>
    </w:p>
    <w:p w:rsidRPr="00991AC7" w:rsidR="00991AC7" w:rsidP="006556BA" w:rsidRDefault="00991AC7" w14:paraId="688D5248" w14:textId="5316891E">
      <w:pPr>
        <w:pStyle w:val="BodyText"/>
        <w:numPr>
          <w:ilvl w:val="0"/>
          <w:numId w:val="31"/>
        </w:numPr>
        <w:spacing w:after="0"/>
      </w:pPr>
      <w:r w:rsidRPr="00991AC7">
        <w:t>To facilitate creation of “institutional memory” and support capacity building as new staff/forecasting experts are recruited to join the CSC team.</w:t>
      </w:r>
    </w:p>
    <w:p w:rsidRPr="00991AC7" w:rsidR="00991AC7" w:rsidP="00991AC7" w:rsidRDefault="00991AC7" w14:paraId="109A891F" w14:textId="0949967B">
      <w:pPr>
        <w:pStyle w:val="Heading3"/>
        <w:spacing w:after="0"/>
      </w:pPr>
      <w:bookmarkStart w:name="_Toc174607508" w:id="46"/>
      <w:r>
        <w:t>Functionality</w:t>
      </w:r>
      <w:bookmarkEnd w:id="46"/>
    </w:p>
    <w:p w:rsidRPr="00991AC7" w:rsidR="00991AC7" w:rsidP="00991AC7" w:rsidRDefault="00991AC7" w14:paraId="138B327F" w14:textId="77777777">
      <w:pPr>
        <w:pStyle w:val="BodyText"/>
        <w:spacing w:after="0"/>
      </w:pPr>
      <w:r w:rsidRPr="00991AC7">
        <w:t>The SOP describes the following:</w:t>
      </w:r>
    </w:p>
    <w:p w:rsidRPr="00991AC7" w:rsidR="00991AC7" w:rsidP="006556BA" w:rsidRDefault="00991AC7" w14:paraId="5E1CE982" w14:textId="77777777">
      <w:pPr>
        <w:pStyle w:val="BodyText"/>
        <w:numPr>
          <w:ilvl w:val="0"/>
          <w:numId w:val="32"/>
        </w:numPr>
        <w:spacing w:after="0"/>
      </w:pPr>
      <w:r w:rsidRPr="00991AC7">
        <w:t>Timing and scope of SADC CSC actions related to CEM.</w:t>
      </w:r>
    </w:p>
    <w:p w:rsidRPr="00991AC7" w:rsidR="00991AC7" w:rsidP="006556BA" w:rsidRDefault="00991AC7" w14:paraId="163702FC" w14:textId="77777777">
      <w:pPr>
        <w:pStyle w:val="BodyText"/>
        <w:numPr>
          <w:ilvl w:val="0"/>
          <w:numId w:val="32"/>
        </w:numPr>
        <w:spacing w:after="0"/>
      </w:pPr>
      <w:r w:rsidRPr="00991AC7">
        <w:t>Details of preparatory processes such as:</w:t>
      </w:r>
    </w:p>
    <w:p w:rsidRPr="00991AC7" w:rsidR="00991AC7" w:rsidP="006556BA" w:rsidRDefault="00991AC7" w14:paraId="577A4075" w14:textId="77777777">
      <w:pPr>
        <w:pStyle w:val="BodyText"/>
        <w:numPr>
          <w:ilvl w:val="1"/>
          <w:numId w:val="32"/>
        </w:numPr>
        <w:spacing w:after="0"/>
      </w:pPr>
      <w:r w:rsidRPr="00991AC7">
        <w:t>Preparation of event resource directory to archive data, resources and products related to the particular SARCOF event.</w:t>
      </w:r>
    </w:p>
    <w:p w:rsidRPr="00991AC7" w:rsidR="00991AC7" w:rsidP="006556BA" w:rsidRDefault="00991AC7" w14:paraId="0807AA37" w14:textId="77777777">
      <w:pPr>
        <w:pStyle w:val="BodyText"/>
        <w:numPr>
          <w:ilvl w:val="1"/>
          <w:numId w:val="32"/>
        </w:numPr>
        <w:spacing w:after="0"/>
      </w:pPr>
      <w:r w:rsidRPr="00991AC7">
        <w:t>Review and update of training materials and presentations</w:t>
      </w:r>
    </w:p>
    <w:p w:rsidRPr="00991AC7" w:rsidR="00991AC7" w:rsidP="006556BA" w:rsidRDefault="00991AC7" w14:paraId="2919AE10" w14:textId="77777777">
      <w:pPr>
        <w:pStyle w:val="BodyText"/>
        <w:numPr>
          <w:ilvl w:val="0"/>
          <w:numId w:val="32"/>
        </w:numPr>
        <w:spacing w:after="0"/>
      </w:pPr>
      <w:r w:rsidRPr="00991AC7">
        <w:t>Details of the activities involved in preparation of data and products to be used during CEM and SARCOF Forum, in particular:</w:t>
      </w:r>
    </w:p>
    <w:p w:rsidRPr="00991AC7" w:rsidR="00991AC7" w:rsidP="006556BA" w:rsidRDefault="00991AC7" w14:paraId="59376A7C" w14:textId="77777777">
      <w:pPr>
        <w:pStyle w:val="BodyText"/>
        <w:numPr>
          <w:ilvl w:val="0"/>
          <w:numId w:val="33"/>
        </w:numPr>
        <w:tabs>
          <w:tab w:val="clear" w:pos="720"/>
          <w:tab w:val="num" w:pos="1440"/>
        </w:tabs>
        <w:spacing w:after="0"/>
        <w:ind w:left="1440"/>
      </w:pPr>
      <w:r w:rsidRPr="00991AC7">
        <w:t>Preparation of last season’s review.</w:t>
      </w:r>
    </w:p>
    <w:p w:rsidRPr="00991AC7" w:rsidR="00991AC7" w:rsidP="006556BA" w:rsidRDefault="00991AC7" w14:paraId="3DFD0C9C" w14:textId="77777777">
      <w:pPr>
        <w:pStyle w:val="BodyText"/>
        <w:numPr>
          <w:ilvl w:val="0"/>
          <w:numId w:val="34"/>
        </w:numPr>
        <w:tabs>
          <w:tab w:val="clear" w:pos="720"/>
          <w:tab w:val="num" w:pos="1440"/>
        </w:tabs>
        <w:spacing w:after="0"/>
        <w:ind w:left="1440"/>
      </w:pPr>
      <w:r w:rsidRPr="00991AC7">
        <w:t>Preparation of presentation on the state of regional climate and its drivers.</w:t>
      </w:r>
    </w:p>
    <w:p w:rsidRPr="00991AC7" w:rsidR="00991AC7" w:rsidP="006556BA" w:rsidRDefault="00991AC7" w14:paraId="2FD9964A" w14:textId="77777777">
      <w:pPr>
        <w:pStyle w:val="BodyText"/>
        <w:numPr>
          <w:ilvl w:val="0"/>
          <w:numId w:val="35"/>
        </w:numPr>
        <w:tabs>
          <w:tab w:val="clear" w:pos="720"/>
          <w:tab w:val="num" w:pos="1440"/>
        </w:tabs>
        <w:spacing w:after="0"/>
        <w:ind w:left="1440"/>
      </w:pPr>
      <w:r w:rsidRPr="00991AC7">
        <w:t>Preparation of regional seasonal forecast to be used at CEM.</w:t>
      </w:r>
    </w:p>
    <w:p w:rsidRPr="00991AC7" w:rsidR="00991AC7" w:rsidP="006556BA" w:rsidRDefault="00991AC7" w14:paraId="496751A6" w14:textId="77777777">
      <w:pPr>
        <w:pStyle w:val="BodyText"/>
        <w:numPr>
          <w:ilvl w:val="0"/>
          <w:numId w:val="36"/>
        </w:numPr>
        <w:tabs>
          <w:tab w:val="clear" w:pos="720"/>
          <w:tab w:val="num" w:pos="1440"/>
        </w:tabs>
        <w:spacing w:after="0"/>
        <w:ind w:left="1440"/>
      </w:pPr>
      <w:r w:rsidRPr="00991AC7">
        <w:t>Preparation of datasets to assist country experts in generation of country-level forecasts during CEM.</w:t>
      </w:r>
    </w:p>
    <w:p w:rsidRPr="00991AC7" w:rsidR="00991AC7" w:rsidP="006556BA" w:rsidRDefault="00991AC7" w14:paraId="1BB4330F" w14:textId="62844CD5">
      <w:pPr>
        <w:pStyle w:val="BodyText"/>
        <w:numPr>
          <w:ilvl w:val="0"/>
          <w:numId w:val="37"/>
        </w:numPr>
        <w:spacing w:after="0"/>
      </w:pPr>
      <w:r>
        <w:t xml:space="preserve">Sources of data for forecast and forecast skill for the WMO, IRI and ECMWF </w:t>
      </w:r>
      <w:r w:rsidR="00DF2BCE">
        <w:t>M</w:t>
      </w:r>
      <w:r>
        <w:t>ulti-</w:t>
      </w:r>
      <w:r w:rsidR="00DF2BCE">
        <w:t>M</w:t>
      </w:r>
      <w:r>
        <w:t xml:space="preserve">odel </w:t>
      </w:r>
      <w:r w:rsidR="00DF2BCE">
        <w:t>E</w:t>
      </w:r>
      <w:r>
        <w:t>nsemble forecasting systems, to be used in the consensus session and to be interpreted for the section of the Outlook document that summarizes forecasts from dynamical model ensembles.  </w:t>
      </w:r>
    </w:p>
    <w:p w:rsidRPr="00991AC7" w:rsidR="00991AC7" w:rsidP="2FF2EBFF" w:rsidRDefault="00DF2BCE" w14:paraId="2B2BB790" w14:textId="40B87512">
      <w:pPr>
        <w:pStyle w:val="BodyText"/>
        <w:numPr>
          <w:ilvl w:val="0"/>
          <w:numId w:val="37"/>
        </w:numPr>
        <w:spacing w:after="0"/>
      </w:pPr>
      <w:r>
        <w:t>D</w:t>
      </w:r>
      <w:r w:rsidR="00991AC7">
        <w:t>etails of the process of preparation and conducting of consensus forecast session, including</w:t>
      </w:r>
      <w:r w:rsidR="579EE489">
        <w:t xml:space="preserve"> p</w:t>
      </w:r>
      <w:r w:rsidR="00991AC7">
        <w:t>re-generation of regional level forecast based on the country level forecasts</w:t>
      </w:r>
      <w:r>
        <w:t>.</w:t>
      </w:r>
    </w:p>
    <w:p w:rsidRPr="00991AC7" w:rsidR="00991AC7" w:rsidP="00991AC7" w:rsidRDefault="00991AC7" w14:paraId="472DEA94" w14:textId="3C4F5843">
      <w:pPr>
        <w:pStyle w:val="Heading3"/>
      </w:pPr>
      <w:bookmarkStart w:name="_Toc174607509" w:id="47"/>
      <w:r>
        <w:t>Operationali</w:t>
      </w:r>
      <w:r w:rsidR="00DF2BCE">
        <w:t>s</w:t>
      </w:r>
      <w:r>
        <w:t>ation</w:t>
      </w:r>
      <w:bookmarkEnd w:id="47"/>
    </w:p>
    <w:p w:rsidRPr="00991AC7" w:rsidR="00991AC7" w:rsidP="00991AC7" w:rsidRDefault="00991AC7" w14:paraId="478D0363" w14:textId="77777777">
      <w:pPr>
        <w:pStyle w:val="BodyText"/>
        <w:spacing w:after="0"/>
      </w:pPr>
      <w:r w:rsidRPr="00991AC7">
        <w:t>The CEM SOP is a live evolving document, intended to capture changing processes as the operational practices for objective seasonal forecasting (OSF) progresses and as scientific research develops into operational tools. There is a need for periodically revising this document as new datasets and information sources become available, as new methods are being incorporated into the SARCOF process (as OSF is mainstreamed) and as new stakeholders needs emerge and are being responded to. </w:t>
      </w:r>
    </w:p>
    <w:p w:rsidRPr="00991AC7" w:rsidR="00991AC7" w:rsidP="00991AC7" w:rsidRDefault="00991AC7" w14:paraId="07C7BBB8" w14:textId="77777777">
      <w:pPr>
        <w:pStyle w:val="BodyText"/>
        <w:spacing w:after="0"/>
      </w:pPr>
    </w:p>
    <w:p w:rsidRPr="00991AC7" w:rsidR="00991AC7" w:rsidP="00991AC7" w:rsidRDefault="00991AC7" w14:paraId="147931A7" w14:textId="77777777">
      <w:pPr>
        <w:pStyle w:val="BodyText"/>
        <w:spacing w:after="0"/>
      </w:pPr>
      <w:r w:rsidRPr="00991AC7">
        <w:t>The document should be consulted as the process of preparation for CEM is initiated, and revisited/updated should new elements of the forecast generation process be introduced.</w:t>
      </w:r>
    </w:p>
    <w:p w:rsidRPr="00991AC7" w:rsidR="00991AC7" w:rsidP="00991AC7" w:rsidRDefault="00991AC7" w14:paraId="087282CD" w14:textId="12F3BB3B">
      <w:pPr>
        <w:pStyle w:val="Heading2"/>
      </w:pPr>
      <w:bookmarkStart w:name="_Toc174607510" w:id="48"/>
      <w:r>
        <w:t>SARCOF forecast verification tool (CFT Verification Module)</w:t>
      </w:r>
      <w:bookmarkEnd w:id="48"/>
    </w:p>
    <w:p w:rsidRPr="00991AC7" w:rsidR="00991AC7" w:rsidP="00991AC7" w:rsidRDefault="00991AC7" w14:paraId="172DFC45" w14:textId="32622D57">
      <w:pPr>
        <w:pStyle w:val="BodyText"/>
        <w:spacing w:after="0"/>
      </w:pPr>
      <w:r>
        <w:t xml:space="preserve">The </w:t>
      </w:r>
      <w:r w:rsidR="00FC52F8">
        <w:t xml:space="preserve">purpose </w:t>
      </w:r>
      <w:r>
        <w:t>of the CFT Verification Module is to extend the functionality of the SADC Climate Forecasting Tool (CFT) to enable verification of an individual SARCOF forecast, and in effect improving the seasonal forecasting process and its outcomes in the SADC region.</w:t>
      </w:r>
    </w:p>
    <w:p w:rsidRPr="00991AC7" w:rsidR="00991AC7" w:rsidP="00991AC7" w:rsidRDefault="00991AC7" w14:paraId="5A339B90" w14:textId="77777777">
      <w:pPr>
        <w:pStyle w:val="BodyText"/>
        <w:spacing w:after="0"/>
      </w:pPr>
    </w:p>
    <w:p w:rsidRPr="00991AC7" w:rsidR="00991AC7" w:rsidP="00991AC7" w:rsidRDefault="00991AC7" w14:paraId="08E3BB82" w14:textId="107FF883">
      <w:pPr>
        <w:pStyle w:val="BodyText"/>
        <w:spacing w:after="0"/>
      </w:pPr>
      <w:r>
        <w:t>This is in response to the need for objective verification of forecast products required by the OSF</w:t>
      </w:r>
      <w:r w:rsidR="00FC52F8">
        <w:t xml:space="preserve"> methodology</w:t>
      </w:r>
      <w:r>
        <w:t>, as defined in WMO Guidance on Operational Practices for Objective Seasonal Forecasting ​(WMO, 2020)​.</w:t>
      </w:r>
    </w:p>
    <w:p w:rsidRPr="00991AC7" w:rsidR="00991AC7" w:rsidP="00991AC7" w:rsidRDefault="00991AC7" w14:paraId="239D15B0" w14:textId="77777777">
      <w:pPr>
        <w:pStyle w:val="BodyText"/>
        <w:spacing w:after="0"/>
      </w:pPr>
    </w:p>
    <w:p w:rsidRPr="00991AC7" w:rsidR="00991AC7" w:rsidP="00991AC7" w:rsidRDefault="00991AC7" w14:paraId="5C55C1E6" w14:textId="77777777">
      <w:pPr>
        <w:pStyle w:val="BodyText"/>
        <w:spacing w:after="0"/>
      </w:pPr>
      <w:r w:rsidRPr="00991AC7">
        <w:t>The CFT Verification Module implements verification approaches recommended by WMO Guidance on Verification of Operational Seasonal Climate Forecasts ​(WMO, 2018)​ with respect to individual forecast maps. </w:t>
      </w:r>
    </w:p>
    <w:p w:rsidRPr="00991AC7" w:rsidR="00991AC7" w:rsidP="00991AC7" w:rsidRDefault="00991AC7" w14:paraId="60FC80E6" w14:textId="11C516A2">
      <w:pPr>
        <w:pStyle w:val="Heading3"/>
      </w:pPr>
      <w:bookmarkStart w:name="_Toc174607511" w:id="49"/>
      <w:r>
        <w:t>Functionality</w:t>
      </w:r>
      <w:bookmarkEnd w:id="49"/>
    </w:p>
    <w:p w:rsidR="00991AC7" w:rsidP="00991AC7" w:rsidRDefault="00991AC7" w14:paraId="51E9EA6B" w14:textId="142D7E01">
      <w:pPr>
        <w:pStyle w:val="BodyText"/>
        <w:spacing w:after="0"/>
      </w:pPr>
      <w:r>
        <w:t>The tool is a module of the CFT software, and it enables calculating skill measures for a single</w:t>
      </w:r>
      <w:r w:rsidR="00FC52F8">
        <w:t xml:space="preserve"> </w:t>
      </w:r>
      <w:r>
        <w:t xml:space="preserve">“SARCOF style” forecast, </w:t>
      </w:r>
      <w:r w:rsidR="00FC52F8">
        <w:t>i.e.</w:t>
      </w:r>
      <w:r>
        <w:t xml:space="preserve"> a forecast that has the form of a probabilistic tercile forecast presented using 4-categories with pre-determined tercile probabilities.</w:t>
      </w:r>
    </w:p>
    <w:p w:rsidRPr="00991AC7" w:rsidR="00FC52F8" w:rsidP="00991AC7" w:rsidRDefault="00FC52F8" w14:paraId="2A164C2A" w14:textId="77777777">
      <w:pPr>
        <w:pStyle w:val="BodyText"/>
        <w:spacing w:after="0"/>
      </w:pPr>
    </w:p>
    <w:p w:rsidRPr="00991AC7" w:rsidR="00991AC7" w:rsidP="00991AC7" w:rsidRDefault="00991AC7" w14:paraId="15D2F62C" w14:textId="77777777">
      <w:pPr>
        <w:pStyle w:val="BodyText"/>
        <w:spacing w:after="0"/>
      </w:pPr>
      <w:r w:rsidRPr="00991AC7">
        <w:t>In particular:</w:t>
      </w:r>
    </w:p>
    <w:p w:rsidRPr="00991AC7" w:rsidR="00991AC7" w:rsidP="006556BA" w:rsidRDefault="00991AC7" w14:paraId="593AADA8" w14:textId="301F0010">
      <w:pPr>
        <w:pStyle w:val="BodyText"/>
        <w:numPr>
          <w:ilvl w:val="0"/>
          <w:numId w:val="38"/>
        </w:numPr>
        <w:spacing w:after="0"/>
      </w:pPr>
      <w:r w:rsidRPr="00991AC7">
        <w:t xml:space="preserve">Implements a user-selected set of forecast skill measures (Table </w:t>
      </w:r>
      <w:r w:rsidR="397DB618">
        <w:t>5</w:t>
      </w:r>
      <w:r w:rsidRPr="00991AC7">
        <w:t>).</w:t>
      </w:r>
    </w:p>
    <w:p w:rsidRPr="00991AC7" w:rsidR="00991AC7" w:rsidP="006556BA" w:rsidRDefault="00991AC7" w14:paraId="3B24DE4C" w14:textId="0111145F">
      <w:pPr>
        <w:pStyle w:val="BodyText"/>
        <w:numPr>
          <w:ilvl w:val="0"/>
          <w:numId w:val="38"/>
        </w:numPr>
        <w:spacing w:after="0"/>
      </w:pPr>
      <w:r>
        <w:t>Skill measures are evaluated by comparing forecast to observations over the period for which the forecast was issued</w:t>
      </w:r>
      <w:r w:rsidR="00CF2206">
        <w:t xml:space="preserve">, alongside </w:t>
      </w:r>
      <w:r>
        <w:t xml:space="preserve">the observed values over </w:t>
      </w:r>
      <w:r w:rsidR="00CF2206">
        <w:t xml:space="preserve">the </w:t>
      </w:r>
      <w:r>
        <w:t xml:space="preserve">longer-term climatological period </w:t>
      </w:r>
      <w:r w:rsidR="00B53686">
        <w:t>are also</w:t>
      </w:r>
      <w:r>
        <w:t xml:space="preserve"> used in the process.</w:t>
      </w:r>
    </w:p>
    <w:p w:rsidRPr="00991AC7" w:rsidR="00991AC7" w:rsidP="006556BA" w:rsidRDefault="00991AC7" w14:paraId="1070E267" w14:textId="77777777">
      <w:pPr>
        <w:pStyle w:val="BodyText"/>
        <w:numPr>
          <w:ilvl w:val="0"/>
          <w:numId w:val="38"/>
        </w:numPr>
        <w:spacing w:after="0"/>
      </w:pPr>
      <w:r w:rsidRPr="00991AC7">
        <w:t>The climatological reference period is user-defined.</w:t>
      </w:r>
    </w:p>
    <w:p w:rsidRPr="00991AC7" w:rsidR="00991AC7" w:rsidP="006556BA" w:rsidRDefault="00991AC7" w14:paraId="55AA4642" w14:textId="77777777">
      <w:pPr>
        <w:pStyle w:val="BodyText"/>
        <w:numPr>
          <w:ilvl w:val="0"/>
          <w:numId w:val="38"/>
        </w:numPr>
        <w:spacing w:after="0"/>
      </w:pPr>
      <w:r w:rsidRPr="00991AC7">
        <w:t>Observations can be provided in the form of time series of gridded datasets or as time series data for individual stations.</w:t>
      </w:r>
    </w:p>
    <w:p w:rsidRPr="00991AC7" w:rsidR="00991AC7" w:rsidP="006556BA" w:rsidRDefault="00991AC7" w14:paraId="00563EB4" w14:textId="77777777">
      <w:pPr>
        <w:pStyle w:val="BodyText"/>
        <w:numPr>
          <w:ilvl w:val="0"/>
          <w:numId w:val="38"/>
        </w:numPr>
        <w:spacing w:after="0"/>
      </w:pPr>
      <w:r w:rsidRPr="00991AC7">
        <w:t>Skill measures are presented in the form of:</w:t>
      </w:r>
    </w:p>
    <w:p w:rsidRPr="00991AC7" w:rsidR="00991AC7" w:rsidP="006556BA" w:rsidRDefault="00B53686" w14:paraId="07B02203" w14:textId="5D70EE50">
      <w:pPr>
        <w:pStyle w:val="BodyText"/>
        <w:numPr>
          <w:ilvl w:val="1"/>
          <w:numId w:val="38"/>
        </w:numPr>
        <w:spacing w:after="0"/>
      </w:pPr>
      <w:r>
        <w:t>S</w:t>
      </w:r>
      <w:r w:rsidR="00991AC7">
        <w:t>patial maps</w:t>
      </w:r>
    </w:p>
    <w:p w:rsidRPr="00991AC7" w:rsidR="00991AC7" w:rsidP="006556BA" w:rsidRDefault="00B53686" w14:paraId="0B157D6C" w14:textId="785E2556">
      <w:pPr>
        <w:pStyle w:val="BodyText"/>
        <w:numPr>
          <w:ilvl w:val="1"/>
          <w:numId w:val="38"/>
        </w:numPr>
        <w:spacing w:after="0"/>
      </w:pPr>
      <w:r>
        <w:t>A</w:t>
      </w:r>
      <w:r w:rsidR="00991AC7">
        <w:t>verage values over spatial regions  </w:t>
      </w:r>
    </w:p>
    <w:p w:rsidRPr="00991AC7" w:rsidR="00991AC7" w:rsidP="006556BA" w:rsidRDefault="00991AC7" w14:paraId="52796028" w14:textId="77777777">
      <w:pPr>
        <w:pStyle w:val="BodyText"/>
        <w:numPr>
          <w:ilvl w:val="0"/>
          <w:numId w:val="38"/>
        </w:numPr>
        <w:spacing w:after="0"/>
      </w:pPr>
      <w:r>
        <w:t>The regions for which the forecast is evaluated over can be those for which the forecast was issued, or alternatively, a different set of zones can be provided by the user (e.g., country, or provincial boundaries).  </w:t>
      </w:r>
    </w:p>
    <w:p w:rsidR="00991AC7" w:rsidP="006556BA" w:rsidRDefault="00991AC7" w14:paraId="156AB781" w14:textId="0F4FCD2D">
      <w:pPr>
        <w:pStyle w:val="BodyText"/>
        <w:numPr>
          <w:ilvl w:val="0"/>
          <w:numId w:val="38"/>
        </w:numPr>
        <w:spacing w:after="0"/>
      </w:pPr>
      <w:r>
        <w:t>The outputs are maps generated in the form of images (in jpeg format), but also in the form of data in netCDF format. The data can be used for further analyses or plotting using alternative software.</w:t>
      </w:r>
    </w:p>
    <w:p w:rsidR="00991AC7" w:rsidP="00991AC7" w:rsidRDefault="00991AC7" w14:paraId="10BB00B3" w14:textId="77777777">
      <w:pPr>
        <w:pStyle w:val="BodyText"/>
        <w:spacing w:after="0"/>
        <w:ind w:left="720"/>
      </w:pPr>
    </w:p>
    <w:p w:rsidR="007B0F5F" w:rsidP="007B0F5F" w:rsidRDefault="007B0F5F" w14:paraId="00CD0B45" w14:textId="428C0738">
      <w:pPr>
        <w:pStyle w:val="Caption"/>
        <w:keepNext/>
      </w:pPr>
      <w:bookmarkStart w:name="_Toc174030606" w:id="50"/>
      <w:r>
        <w:t xml:space="preserve">Table </w:t>
      </w:r>
      <w:r>
        <w:fldChar w:fldCharType="begin"/>
      </w:r>
      <w:r>
        <w:instrText xml:space="preserve"> SEQ Table \* ARABIC </w:instrText>
      </w:r>
      <w:r>
        <w:fldChar w:fldCharType="separate"/>
      </w:r>
      <w:r w:rsidR="0099233A">
        <w:rPr>
          <w:noProof/>
        </w:rPr>
        <w:t>5</w:t>
      </w:r>
      <w:r>
        <w:rPr>
          <w:noProof/>
        </w:rPr>
        <w:fldChar w:fldCharType="end"/>
      </w:r>
      <w:r>
        <w:t xml:space="preserve"> - </w:t>
      </w:r>
      <w:r w:rsidRPr="006162C8">
        <w:t>Skill measures implemented in the CFT Forecast Verification Tool</w:t>
      </w:r>
      <w:bookmarkEnd w:id="50"/>
    </w:p>
    <w:tbl>
      <w:tblPr>
        <w:tblStyle w:val="ListTable3-Accent6"/>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3118"/>
        <w:gridCol w:w="3823"/>
        <w:gridCol w:w="1985"/>
      </w:tblGrid>
      <w:tr w:rsidRPr="00991AC7" w:rsidR="00991AC7" w:rsidTr="00CA0F9D" w14:paraId="7BA887BC"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3118" w:type="dxa"/>
            <w:tcBorders>
              <w:top w:val="single" w:color="auto" w:sz="4" w:space="0"/>
              <w:left w:val="single" w:color="auto" w:sz="4" w:space="0"/>
              <w:bottom w:val="single" w:color="auto" w:sz="4" w:space="0"/>
              <w:right w:val="single" w:color="auto" w:sz="4" w:space="0"/>
            </w:tcBorders>
            <w:hideMark/>
          </w:tcPr>
          <w:p w:rsidRPr="00991AC7" w:rsidR="00991AC7" w:rsidP="2FF2EBFF" w:rsidRDefault="00991AC7" w14:paraId="21AA8A87" w14:textId="77777777">
            <w:pPr>
              <w:pStyle w:val="BodyText"/>
            </w:pPr>
            <w:r w:rsidRPr="2FF2EBFF">
              <w:t xml:space="preserve"> Product</w:t>
            </w:r>
          </w:p>
        </w:tc>
        <w:tc>
          <w:tcPr>
            <w:tcW w:w="3823" w:type="dxa"/>
            <w:tcBorders>
              <w:top w:val="single" w:color="auto" w:sz="4" w:space="0"/>
              <w:left w:val="single" w:color="auto" w:sz="4" w:space="0"/>
              <w:bottom w:val="single" w:color="auto" w:sz="4" w:space="0"/>
              <w:right w:val="single" w:color="auto" w:sz="4" w:space="0"/>
            </w:tcBorders>
            <w:hideMark/>
          </w:tcPr>
          <w:p w:rsidRPr="00991AC7" w:rsidR="00991AC7" w:rsidP="2FF2EBFF" w:rsidRDefault="00991AC7" w14:paraId="26911504" w14:textId="77777777">
            <w:pPr>
              <w:pStyle w:val="BodyText"/>
              <w:cnfStyle w:val="100000000000" w:firstRow="1" w:lastRow="0" w:firstColumn="0" w:lastColumn="0" w:oddVBand="0" w:evenVBand="0" w:oddHBand="0" w:evenHBand="0" w:firstRowFirstColumn="0" w:firstRowLastColumn="0" w:lastRowFirstColumn="0" w:lastRowLastColumn="0"/>
            </w:pPr>
            <w:r w:rsidRPr="2FF2EBFF">
              <w:t>Is WMO recommended? </w:t>
            </w:r>
          </w:p>
        </w:tc>
        <w:tc>
          <w:tcPr>
            <w:tcW w:w="1985" w:type="dxa"/>
            <w:tcBorders>
              <w:top w:val="single" w:color="auto" w:sz="4" w:space="0"/>
              <w:left w:val="single" w:color="auto" w:sz="4" w:space="0"/>
              <w:bottom w:val="single" w:color="auto" w:sz="4" w:space="0"/>
              <w:right w:val="single" w:color="auto" w:sz="4" w:space="0"/>
            </w:tcBorders>
            <w:hideMark/>
          </w:tcPr>
          <w:p w:rsidRPr="00991AC7" w:rsidR="00991AC7" w:rsidP="2FF2EBFF" w:rsidRDefault="00991AC7" w14:paraId="26E0083B" w14:textId="77777777">
            <w:pPr>
              <w:pStyle w:val="BodyText"/>
              <w:cnfStyle w:val="100000000000" w:firstRow="1" w:lastRow="0" w:firstColumn="0" w:lastColumn="0" w:oddVBand="0" w:evenVBand="0" w:oddHBand="0" w:evenHBand="0" w:firstRowFirstColumn="0" w:firstRowLastColumn="0" w:lastRowFirstColumn="0" w:lastRowLastColumn="0"/>
            </w:pPr>
            <w:r w:rsidRPr="2FF2EBFF">
              <w:t>Purpose </w:t>
            </w:r>
          </w:p>
        </w:tc>
      </w:tr>
      <w:tr w:rsidRPr="00991AC7" w:rsidR="00991AC7" w:rsidTr="2FF2EBFF" w14:paraId="375FBE8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0B6C425E" w14:textId="77777777">
            <w:pPr>
              <w:pStyle w:val="BodyText"/>
              <w:rPr>
                <w:b w:val="0"/>
                <w:bCs w:val="0"/>
              </w:rPr>
            </w:pPr>
            <w:r w:rsidRPr="00991AC7">
              <w:rPr>
                <w:b w:val="0"/>
                <w:bCs w:val="0"/>
              </w:rPr>
              <w:t>Forecast category (CEM) </w:t>
            </w:r>
          </w:p>
        </w:tc>
        <w:tc>
          <w:tcPr>
            <w:tcW w:w="3823"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533AC86B" w14:textId="77777777">
            <w:pPr>
              <w:pStyle w:val="BodyText"/>
              <w:cnfStyle w:val="000000100000" w:firstRow="0" w:lastRow="0" w:firstColumn="0" w:lastColumn="0" w:oddVBand="0" w:evenVBand="0" w:oddHBand="1" w:evenHBand="0" w:firstRowFirstColumn="0" w:firstRowLastColumn="0" w:lastRowFirstColumn="0" w:lastRowLastColumn="0"/>
            </w:pPr>
            <w:r w:rsidRPr="00991AC7">
              <w:t>Pre-requisite for skill measures</w:t>
            </w:r>
          </w:p>
        </w:tc>
        <w:tc>
          <w:tcPr>
            <w:tcW w:w="1985"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11279A86" w14:textId="77777777">
            <w:pPr>
              <w:pStyle w:val="BodyText"/>
              <w:cnfStyle w:val="000000100000" w:firstRow="0" w:lastRow="0" w:firstColumn="0" w:lastColumn="0" w:oddVBand="0" w:evenVBand="0" w:oddHBand="1" w:evenHBand="0" w:firstRowFirstColumn="0" w:firstRowLastColumn="0" w:lastRowFirstColumn="0" w:lastRowLastColumn="0"/>
            </w:pPr>
            <w:r w:rsidRPr="00991AC7">
              <w:t>Evaluation </w:t>
            </w:r>
          </w:p>
        </w:tc>
      </w:tr>
      <w:tr w:rsidRPr="00991AC7" w:rsidR="00991AC7" w:rsidTr="2FF2EBFF" w14:paraId="72D50CA0" w14:textId="77777777">
        <w:tc>
          <w:tcPr>
            <w:cnfStyle w:val="001000000000" w:firstRow="0" w:lastRow="0" w:firstColumn="1" w:lastColumn="0" w:oddVBand="0" w:evenVBand="0" w:oddHBand="0" w:evenHBand="0" w:firstRowFirstColumn="0" w:firstRowLastColumn="0" w:lastRowFirstColumn="0" w:lastRowLastColumn="0"/>
            <w:tcW w:w="3118"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6F1C1AB3" w14:textId="77777777">
            <w:pPr>
              <w:pStyle w:val="BodyText"/>
              <w:rPr>
                <w:b w:val="0"/>
                <w:bCs w:val="0"/>
              </w:rPr>
            </w:pPr>
            <w:r w:rsidRPr="00991AC7">
              <w:rPr>
                <w:b w:val="0"/>
                <w:bCs w:val="0"/>
              </w:rPr>
              <w:t>Forecast tercile category </w:t>
            </w:r>
          </w:p>
        </w:tc>
        <w:tc>
          <w:tcPr>
            <w:tcW w:w="3823"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24393BF1" w14:textId="77777777">
            <w:pPr>
              <w:pStyle w:val="BodyText"/>
              <w:cnfStyle w:val="000000000000" w:firstRow="0" w:lastRow="0" w:firstColumn="0" w:lastColumn="0" w:oddVBand="0" w:evenVBand="0" w:oddHBand="0" w:evenHBand="0" w:firstRowFirstColumn="0" w:firstRowLastColumn="0" w:lastRowFirstColumn="0" w:lastRowLastColumn="0"/>
            </w:pPr>
            <w:r w:rsidRPr="00991AC7">
              <w:t>Pre-requisite for skill measures</w:t>
            </w:r>
          </w:p>
        </w:tc>
        <w:tc>
          <w:tcPr>
            <w:tcW w:w="1985"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42BD4A38" w14:textId="77777777">
            <w:pPr>
              <w:pStyle w:val="BodyText"/>
              <w:cnfStyle w:val="000000000000" w:firstRow="0" w:lastRow="0" w:firstColumn="0" w:lastColumn="0" w:oddVBand="0" w:evenVBand="0" w:oddHBand="0" w:evenHBand="0" w:firstRowFirstColumn="0" w:firstRowLastColumn="0" w:lastRowFirstColumn="0" w:lastRowLastColumn="0"/>
            </w:pPr>
            <w:r w:rsidRPr="00991AC7">
              <w:t>Evaluation </w:t>
            </w:r>
          </w:p>
        </w:tc>
      </w:tr>
      <w:tr w:rsidRPr="00991AC7" w:rsidR="00991AC7" w:rsidTr="2FF2EBFF" w14:paraId="51F4348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72523E7F" w14:textId="77777777">
            <w:pPr>
              <w:pStyle w:val="BodyText"/>
              <w:rPr>
                <w:b w:val="0"/>
                <w:bCs w:val="0"/>
              </w:rPr>
            </w:pPr>
            <w:r w:rsidRPr="00991AC7">
              <w:rPr>
                <w:b w:val="0"/>
                <w:bCs w:val="0"/>
              </w:rPr>
              <w:t>Observed Rainfall </w:t>
            </w:r>
          </w:p>
        </w:tc>
        <w:tc>
          <w:tcPr>
            <w:tcW w:w="3823"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58348F63" w14:textId="77777777">
            <w:pPr>
              <w:pStyle w:val="BodyText"/>
              <w:cnfStyle w:val="000000100000" w:firstRow="0" w:lastRow="0" w:firstColumn="0" w:lastColumn="0" w:oddVBand="0" w:evenVBand="0" w:oddHBand="1" w:evenHBand="0" w:firstRowFirstColumn="0" w:firstRowLastColumn="0" w:lastRowFirstColumn="0" w:lastRowLastColumn="0"/>
            </w:pPr>
            <w:r w:rsidRPr="00991AC7">
              <w:t>Pre-requisite for skill measures</w:t>
            </w:r>
          </w:p>
        </w:tc>
        <w:tc>
          <w:tcPr>
            <w:tcW w:w="1985"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736DAF8A" w14:textId="77777777">
            <w:pPr>
              <w:pStyle w:val="BodyText"/>
              <w:cnfStyle w:val="000000100000" w:firstRow="0" w:lastRow="0" w:firstColumn="0" w:lastColumn="0" w:oddVBand="0" w:evenVBand="0" w:oddHBand="1" w:evenHBand="0" w:firstRowFirstColumn="0" w:firstRowLastColumn="0" w:lastRowFirstColumn="0" w:lastRowLastColumn="0"/>
            </w:pPr>
            <w:r w:rsidRPr="00991AC7">
              <w:t>Evaluation </w:t>
            </w:r>
          </w:p>
        </w:tc>
      </w:tr>
      <w:tr w:rsidRPr="00991AC7" w:rsidR="00991AC7" w:rsidTr="2FF2EBFF" w14:paraId="475763CF" w14:textId="77777777">
        <w:tc>
          <w:tcPr>
            <w:cnfStyle w:val="001000000000" w:firstRow="0" w:lastRow="0" w:firstColumn="1" w:lastColumn="0" w:oddVBand="0" w:evenVBand="0" w:oddHBand="0" w:evenHBand="0" w:firstRowFirstColumn="0" w:firstRowLastColumn="0" w:lastRowFirstColumn="0" w:lastRowLastColumn="0"/>
            <w:tcW w:w="3118"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208FC808" w14:textId="77777777">
            <w:pPr>
              <w:pStyle w:val="BodyText"/>
              <w:rPr>
                <w:b w:val="0"/>
                <w:bCs w:val="0"/>
              </w:rPr>
            </w:pPr>
            <w:r w:rsidRPr="00991AC7">
              <w:rPr>
                <w:b w:val="0"/>
                <w:bCs w:val="0"/>
              </w:rPr>
              <w:t>Observed Rainfall Climatology </w:t>
            </w:r>
          </w:p>
        </w:tc>
        <w:tc>
          <w:tcPr>
            <w:tcW w:w="3823"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46F99C18" w14:textId="77777777">
            <w:pPr>
              <w:pStyle w:val="BodyText"/>
              <w:cnfStyle w:val="000000000000" w:firstRow="0" w:lastRow="0" w:firstColumn="0" w:lastColumn="0" w:oddVBand="0" w:evenVBand="0" w:oddHBand="0" w:evenHBand="0" w:firstRowFirstColumn="0" w:firstRowLastColumn="0" w:lastRowFirstColumn="0" w:lastRowLastColumn="0"/>
            </w:pPr>
            <w:r w:rsidRPr="00991AC7">
              <w:t>Pre-requisite for skill measures</w:t>
            </w:r>
          </w:p>
        </w:tc>
        <w:tc>
          <w:tcPr>
            <w:tcW w:w="1985"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70E61F9B" w14:textId="77777777">
            <w:pPr>
              <w:pStyle w:val="BodyText"/>
              <w:cnfStyle w:val="000000000000" w:firstRow="0" w:lastRow="0" w:firstColumn="0" w:lastColumn="0" w:oddVBand="0" w:evenVBand="0" w:oddHBand="0" w:evenHBand="0" w:firstRowFirstColumn="0" w:firstRowLastColumn="0" w:lastRowFirstColumn="0" w:lastRowLastColumn="0"/>
            </w:pPr>
            <w:r w:rsidRPr="00991AC7">
              <w:t>Evaluation </w:t>
            </w:r>
          </w:p>
        </w:tc>
      </w:tr>
      <w:tr w:rsidRPr="00991AC7" w:rsidR="00991AC7" w:rsidTr="2FF2EBFF" w14:paraId="6AA6ABD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7E9CE89E" w14:textId="77777777">
            <w:pPr>
              <w:pStyle w:val="BodyText"/>
              <w:rPr>
                <w:b w:val="0"/>
                <w:bCs w:val="0"/>
              </w:rPr>
            </w:pPr>
            <w:r w:rsidRPr="00991AC7">
              <w:rPr>
                <w:b w:val="0"/>
                <w:bCs w:val="0"/>
              </w:rPr>
              <w:t>Observed Percentile Anomaly </w:t>
            </w:r>
          </w:p>
        </w:tc>
        <w:tc>
          <w:tcPr>
            <w:tcW w:w="3823"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6494EF3B" w14:textId="77777777">
            <w:pPr>
              <w:pStyle w:val="BodyText"/>
              <w:cnfStyle w:val="000000100000" w:firstRow="0" w:lastRow="0" w:firstColumn="0" w:lastColumn="0" w:oddVBand="0" w:evenVBand="0" w:oddHBand="1" w:evenHBand="0" w:firstRowFirstColumn="0" w:firstRowLastColumn="0" w:lastRowFirstColumn="0" w:lastRowLastColumn="0"/>
            </w:pPr>
            <w:r w:rsidRPr="00991AC7">
              <w:t>WMO required </w:t>
            </w:r>
          </w:p>
        </w:tc>
        <w:tc>
          <w:tcPr>
            <w:tcW w:w="1985"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40AA91C3" w14:textId="77777777">
            <w:pPr>
              <w:pStyle w:val="BodyText"/>
              <w:cnfStyle w:val="000000100000" w:firstRow="0" w:lastRow="0" w:firstColumn="0" w:lastColumn="0" w:oddVBand="0" w:evenVBand="0" w:oddHBand="1" w:evenHBand="0" w:firstRowFirstColumn="0" w:firstRowLastColumn="0" w:lastRowFirstColumn="0" w:lastRowLastColumn="0"/>
            </w:pPr>
            <w:r w:rsidRPr="00991AC7">
              <w:t>Evaluation </w:t>
            </w:r>
          </w:p>
        </w:tc>
      </w:tr>
      <w:tr w:rsidRPr="00991AC7" w:rsidR="00991AC7" w:rsidTr="2FF2EBFF" w14:paraId="09D6DD0C" w14:textId="77777777">
        <w:tc>
          <w:tcPr>
            <w:cnfStyle w:val="001000000000" w:firstRow="0" w:lastRow="0" w:firstColumn="1" w:lastColumn="0" w:oddVBand="0" w:evenVBand="0" w:oddHBand="0" w:evenHBand="0" w:firstRowFirstColumn="0" w:firstRowLastColumn="0" w:lastRowFirstColumn="0" w:lastRowLastColumn="0"/>
            <w:tcW w:w="3118"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171A8A28" w14:textId="77777777">
            <w:pPr>
              <w:pStyle w:val="BodyText"/>
              <w:rPr>
                <w:b w:val="0"/>
                <w:bCs w:val="0"/>
              </w:rPr>
            </w:pPr>
            <w:r w:rsidRPr="00991AC7">
              <w:rPr>
                <w:b w:val="0"/>
                <w:bCs w:val="0"/>
              </w:rPr>
              <w:t>Observed Relative Anomaly (%) </w:t>
            </w:r>
          </w:p>
        </w:tc>
        <w:tc>
          <w:tcPr>
            <w:tcW w:w="3823"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7032E576" w14:textId="77777777">
            <w:pPr>
              <w:pStyle w:val="BodyText"/>
              <w:cnfStyle w:val="000000000000" w:firstRow="0" w:lastRow="0" w:firstColumn="0" w:lastColumn="0" w:oddVBand="0" w:evenVBand="0" w:oddHBand="0" w:evenHBand="0" w:firstRowFirstColumn="0" w:firstRowLastColumn="0" w:lastRowFirstColumn="0" w:lastRowLastColumn="0"/>
            </w:pPr>
            <w:r w:rsidRPr="00991AC7">
              <w:t>Additional </w:t>
            </w:r>
          </w:p>
        </w:tc>
        <w:tc>
          <w:tcPr>
            <w:tcW w:w="1985"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6B99E443" w14:textId="77777777">
            <w:pPr>
              <w:pStyle w:val="BodyText"/>
              <w:cnfStyle w:val="000000000000" w:firstRow="0" w:lastRow="0" w:firstColumn="0" w:lastColumn="0" w:oddVBand="0" w:evenVBand="0" w:oddHBand="0" w:evenHBand="0" w:firstRowFirstColumn="0" w:firstRowLastColumn="0" w:lastRowFirstColumn="0" w:lastRowLastColumn="0"/>
            </w:pPr>
            <w:r w:rsidRPr="00991AC7">
              <w:t>Evaluation </w:t>
            </w:r>
          </w:p>
        </w:tc>
      </w:tr>
      <w:tr w:rsidRPr="00991AC7" w:rsidR="00991AC7" w:rsidTr="2FF2EBFF" w14:paraId="39E5680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12EACED5" w14:textId="77777777">
            <w:pPr>
              <w:pStyle w:val="BodyText"/>
              <w:rPr>
                <w:b w:val="0"/>
                <w:bCs w:val="0"/>
              </w:rPr>
            </w:pPr>
            <w:r w:rsidRPr="00991AC7">
              <w:rPr>
                <w:b w:val="0"/>
                <w:bCs w:val="0"/>
              </w:rPr>
              <w:t>Observed tercile </w:t>
            </w:r>
          </w:p>
        </w:tc>
        <w:tc>
          <w:tcPr>
            <w:tcW w:w="3823"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550D8111" w14:textId="77777777">
            <w:pPr>
              <w:pStyle w:val="BodyText"/>
              <w:cnfStyle w:val="000000100000" w:firstRow="0" w:lastRow="0" w:firstColumn="0" w:lastColumn="0" w:oddVBand="0" w:evenVBand="0" w:oddHBand="1" w:evenHBand="0" w:firstRowFirstColumn="0" w:firstRowLastColumn="0" w:lastRowFirstColumn="0" w:lastRowLastColumn="0"/>
            </w:pPr>
            <w:r w:rsidRPr="00991AC7">
              <w:t>Additional </w:t>
            </w:r>
          </w:p>
        </w:tc>
        <w:tc>
          <w:tcPr>
            <w:tcW w:w="1985"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021D5228" w14:textId="77777777">
            <w:pPr>
              <w:pStyle w:val="BodyText"/>
              <w:cnfStyle w:val="000000100000" w:firstRow="0" w:lastRow="0" w:firstColumn="0" w:lastColumn="0" w:oddVBand="0" w:evenVBand="0" w:oddHBand="1" w:evenHBand="0" w:firstRowFirstColumn="0" w:firstRowLastColumn="0" w:lastRowFirstColumn="0" w:lastRowLastColumn="0"/>
            </w:pPr>
            <w:r w:rsidRPr="00991AC7">
              <w:t>Evaluation </w:t>
            </w:r>
          </w:p>
        </w:tc>
      </w:tr>
      <w:tr w:rsidRPr="00991AC7" w:rsidR="00991AC7" w:rsidTr="2FF2EBFF" w14:paraId="3F83B73E" w14:textId="77777777">
        <w:tc>
          <w:tcPr>
            <w:cnfStyle w:val="001000000000" w:firstRow="0" w:lastRow="0" w:firstColumn="1" w:lastColumn="0" w:oddVBand="0" w:evenVBand="0" w:oddHBand="0" w:evenHBand="0" w:firstRowFirstColumn="0" w:firstRowLastColumn="0" w:lastRowFirstColumn="0" w:lastRowLastColumn="0"/>
            <w:tcW w:w="3118"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30D3ACEF" w14:textId="77777777">
            <w:pPr>
              <w:pStyle w:val="BodyText"/>
              <w:rPr>
                <w:b w:val="0"/>
                <w:bCs w:val="0"/>
              </w:rPr>
            </w:pPr>
            <w:r w:rsidRPr="00991AC7">
              <w:rPr>
                <w:b w:val="0"/>
                <w:bCs w:val="0"/>
              </w:rPr>
              <w:t>Observed CEM Category </w:t>
            </w:r>
          </w:p>
        </w:tc>
        <w:tc>
          <w:tcPr>
            <w:tcW w:w="3823"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439E0AA4" w14:textId="77777777">
            <w:pPr>
              <w:pStyle w:val="BodyText"/>
              <w:cnfStyle w:val="000000000000" w:firstRow="0" w:lastRow="0" w:firstColumn="0" w:lastColumn="0" w:oddVBand="0" w:evenVBand="0" w:oddHBand="0" w:evenHBand="0" w:firstRowFirstColumn="0" w:firstRowLastColumn="0" w:lastRowFirstColumn="0" w:lastRowLastColumn="0"/>
            </w:pPr>
            <w:r w:rsidRPr="00991AC7">
              <w:t>Pre-requisite </w:t>
            </w:r>
          </w:p>
        </w:tc>
        <w:tc>
          <w:tcPr>
            <w:tcW w:w="1985" w:type="dxa"/>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210B09CD" w14:textId="77777777">
            <w:pPr>
              <w:pStyle w:val="BodyText"/>
              <w:cnfStyle w:val="000000000000" w:firstRow="0" w:lastRow="0" w:firstColumn="0" w:lastColumn="0" w:oddVBand="0" w:evenVBand="0" w:oddHBand="0" w:evenHBand="0" w:firstRowFirstColumn="0" w:firstRowLastColumn="0" w:lastRowFirstColumn="0" w:lastRowLastColumn="0"/>
            </w:pPr>
            <w:r w:rsidRPr="00991AC7">
              <w:t>Evaluation </w:t>
            </w:r>
          </w:p>
        </w:tc>
      </w:tr>
      <w:tr w:rsidRPr="00991AC7" w:rsidR="00991AC7" w:rsidTr="2FF2EBFF" w14:paraId="03B03516" w14:textId="77777777">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118" w:type="dxa"/>
            <w:vMerge w:val="restart"/>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3B19A116" w14:textId="77777777">
            <w:pPr>
              <w:pStyle w:val="BodyText"/>
              <w:rPr>
                <w:b w:val="0"/>
                <w:bCs w:val="0"/>
              </w:rPr>
            </w:pPr>
            <w:r w:rsidRPr="00991AC7">
              <w:rPr>
                <w:b w:val="0"/>
                <w:bCs w:val="0"/>
              </w:rPr>
              <w:t>Heidke skill score  </w:t>
            </w:r>
          </w:p>
        </w:tc>
        <w:tc>
          <w:tcPr>
            <w:tcW w:w="3823" w:type="dxa"/>
            <w:vMerge w:val="restart"/>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6145A17B" w14:textId="77777777">
            <w:pPr>
              <w:pStyle w:val="BodyText"/>
              <w:cnfStyle w:val="000000100000" w:firstRow="0" w:lastRow="0" w:firstColumn="0" w:lastColumn="0" w:oddVBand="0" w:evenVBand="0" w:oddHBand="1" w:evenHBand="0" w:firstRowFirstColumn="0" w:firstRowLastColumn="0" w:lastRowFirstColumn="0" w:lastRowLastColumn="0"/>
            </w:pPr>
            <w:r w:rsidRPr="00991AC7">
              <w:t>WMO required </w:t>
            </w:r>
          </w:p>
        </w:tc>
        <w:tc>
          <w:tcPr>
            <w:tcW w:w="1985" w:type="dxa"/>
            <w:vMerge w:val="restart"/>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4750D961" w14:textId="77777777">
            <w:pPr>
              <w:pStyle w:val="BodyText"/>
              <w:cnfStyle w:val="000000100000" w:firstRow="0" w:lastRow="0" w:firstColumn="0" w:lastColumn="0" w:oddVBand="0" w:evenVBand="0" w:oddHBand="1" w:evenHBand="0" w:firstRowFirstColumn="0" w:firstRowLastColumn="0" w:lastRowFirstColumn="0" w:lastRowLastColumn="0"/>
            </w:pPr>
            <w:r w:rsidRPr="00991AC7">
              <w:t>Skill/Verification </w:t>
            </w:r>
          </w:p>
        </w:tc>
      </w:tr>
      <w:tr w:rsidRPr="00991AC7" w:rsidR="00991AC7" w:rsidTr="2FF2EBFF" w14:paraId="124C1B44" w14:textId="77777777">
        <w:trPr>
          <w:trHeight w:val="530"/>
        </w:trPr>
        <w:tc>
          <w:tcPr>
            <w:cnfStyle w:val="001000000000" w:firstRow="0" w:lastRow="0" w:firstColumn="1" w:lastColumn="0" w:oddVBand="0" w:evenVBand="0" w:oddHBand="0" w:evenHBand="0" w:firstRowFirstColumn="0" w:firstRowLastColumn="0" w:lastRowFirstColumn="0" w:lastRowLastColumn="0"/>
            <w:tcW w:w="3118" w:type="dxa"/>
            <w:vMerge/>
            <w:hideMark/>
          </w:tcPr>
          <w:p w:rsidRPr="00991AC7" w:rsidR="00991AC7" w:rsidP="00991AC7" w:rsidRDefault="00991AC7" w14:paraId="19F12E1D" w14:textId="77777777">
            <w:pPr>
              <w:pStyle w:val="BodyText"/>
              <w:rPr>
                <w:b w:val="0"/>
                <w:bCs w:val="0"/>
              </w:rPr>
            </w:pPr>
          </w:p>
        </w:tc>
        <w:tc>
          <w:tcPr>
            <w:tcW w:w="3823" w:type="dxa"/>
            <w:vMerge/>
            <w:hideMark/>
          </w:tcPr>
          <w:p w:rsidRPr="00991AC7" w:rsidR="00991AC7" w:rsidP="00991AC7" w:rsidRDefault="00991AC7" w14:paraId="5482CCF3" w14:textId="77777777">
            <w:pPr>
              <w:pStyle w:val="BodyText"/>
              <w:cnfStyle w:val="000000000000" w:firstRow="0" w:lastRow="0" w:firstColumn="0" w:lastColumn="0" w:oddVBand="0" w:evenVBand="0" w:oddHBand="0" w:evenHBand="0" w:firstRowFirstColumn="0" w:firstRowLastColumn="0" w:lastRowFirstColumn="0" w:lastRowLastColumn="0"/>
            </w:pPr>
          </w:p>
        </w:tc>
        <w:tc>
          <w:tcPr>
            <w:tcW w:w="1985" w:type="dxa"/>
            <w:vMerge/>
            <w:hideMark/>
          </w:tcPr>
          <w:p w:rsidRPr="00991AC7" w:rsidR="00991AC7" w:rsidP="00991AC7" w:rsidRDefault="00991AC7" w14:paraId="38FD6BE2" w14:textId="77777777">
            <w:pPr>
              <w:pStyle w:val="BodyText"/>
              <w:cnfStyle w:val="000000000000" w:firstRow="0" w:lastRow="0" w:firstColumn="0" w:lastColumn="0" w:oddVBand="0" w:evenVBand="0" w:oddHBand="0" w:evenHBand="0" w:firstRowFirstColumn="0" w:firstRowLastColumn="0" w:lastRowFirstColumn="0" w:lastRowLastColumn="0"/>
            </w:pPr>
          </w:p>
        </w:tc>
      </w:tr>
      <w:tr w:rsidRPr="00991AC7" w:rsidR="00991AC7" w:rsidTr="2FF2EBFF" w14:paraId="2A410D89" w14:textId="77777777">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118" w:type="dxa"/>
            <w:vMerge w:val="restart"/>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0CBEBC2C" w14:textId="77777777">
            <w:pPr>
              <w:pStyle w:val="BodyText"/>
              <w:rPr>
                <w:b w:val="0"/>
                <w:bCs w:val="0"/>
              </w:rPr>
            </w:pPr>
            <w:r w:rsidRPr="00991AC7">
              <w:rPr>
                <w:b w:val="0"/>
                <w:bCs w:val="0"/>
              </w:rPr>
              <w:t>Ignorance Score </w:t>
            </w:r>
          </w:p>
        </w:tc>
        <w:tc>
          <w:tcPr>
            <w:tcW w:w="3823" w:type="dxa"/>
            <w:vMerge w:val="restart"/>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0C45ADDE" w14:textId="77777777">
            <w:pPr>
              <w:pStyle w:val="BodyText"/>
              <w:cnfStyle w:val="000000100000" w:firstRow="0" w:lastRow="0" w:firstColumn="0" w:lastColumn="0" w:oddVBand="0" w:evenVBand="0" w:oddHBand="1" w:evenHBand="0" w:firstRowFirstColumn="0" w:firstRowLastColumn="0" w:lastRowFirstColumn="0" w:lastRowLastColumn="0"/>
            </w:pPr>
            <w:r w:rsidRPr="00991AC7">
              <w:t>WMO required </w:t>
            </w:r>
          </w:p>
        </w:tc>
        <w:tc>
          <w:tcPr>
            <w:tcW w:w="1985" w:type="dxa"/>
            <w:vMerge w:val="restart"/>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682BD4DE" w14:textId="77777777">
            <w:pPr>
              <w:pStyle w:val="BodyText"/>
              <w:cnfStyle w:val="000000100000" w:firstRow="0" w:lastRow="0" w:firstColumn="0" w:lastColumn="0" w:oddVBand="0" w:evenVBand="0" w:oddHBand="1" w:evenHBand="0" w:firstRowFirstColumn="0" w:firstRowLastColumn="0" w:lastRowFirstColumn="0" w:lastRowLastColumn="0"/>
            </w:pPr>
            <w:r w:rsidRPr="00991AC7">
              <w:t>Skill/Verification </w:t>
            </w:r>
          </w:p>
        </w:tc>
      </w:tr>
      <w:tr w:rsidRPr="00991AC7" w:rsidR="00991AC7" w:rsidTr="2FF2EBFF" w14:paraId="4AC1D28E" w14:textId="77777777">
        <w:trPr>
          <w:trHeight w:val="530"/>
        </w:trPr>
        <w:tc>
          <w:tcPr>
            <w:cnfStyle w:val="001000000000" w:firstRow="0" w:lastRow="0" w:firstColumn="1" w:lastColumn="0" w:oddVBand="0" w:evenVBand="0" w:oddHBand="0" w:evenHBand="0" w:firstRowFirstColumn="0" w:firstRowLastColumn="0" w:lastRowFirstColumn="0" w:lastRowLastColumn="0"/>
            <w:tcW w:w="3118" w:type="dxa"/>
            <w:vMerge/>
            <w:hideMark/>
          </w:tcPr>
          <w:p w:rsidRPr="00991AC7" w:rsidR="00991AC7" w:rsidP="00991AC7" w:rsidRDefault="00991AC7" w14:paraId="1CB0FB71" w14:textId="77777777">
            <w:pPr>
              <w:pStyle w:val="BodyText"/>
              <w:rPr>
                <w:b w:val="0"/>
                <w:bCs w:val="0"/>
              </w:rPr>
            </w:pPr>
          </w:p>
        </w:tc>
        <w:tc>
          <w:tcPr>
            <w:tcW w:w="3823" w:type="dxa"/>
            <w:vMerge/>
            <w:hideMark/>
          </w:tcPr>
          <w:p w:rsidRPr="00991AC7" w:rsidR="00991AC7" w:rsidP="00991AC7" w:rsidRDefault="00991AC7" w14:paraId="4CAADA25" w14:textId="77777777">
            <w:pPr>
              <w:pStyle w:val="BodyText"/>
              <w:cnfStyle w:val="000000000000" w:firstRow="0" w:lastRow="0" w:firstColumn="0" w:lastColumn="0" w:oddVBand="0" w:evenVBand="0" w:oddHBand="0" w:evenHBand="0" w:firstRowFirstColumn="0" w:firstRowLastColumn="0" w:lastRowFirstColumn="0" w:lastRowLastColumn="0"/>
            </w:pPr>
          </w:p>
        </w:tc>
        <w:tc>
          <w:tcPr>
            <w:tcW w:w="1985" w:type="dxa"/>
            <w:vMerge/>
            <w:hideMark/>
          </w:tcPr>
          <w:p w:rsidRPr="00991AC7" w:rsidR="00991AC7" w:rsidP="00991AC7" w:rsidRDefault="00991AC7" w14:paraId="517F8AD7" w14:textId="77777777">
            <w:pPr>
              <w:pStyle w:val="BodyText"/>
              <w:cnfStyle w:val="000000000000" w:firstRow="0" w:lastRow="0" w:firstColumn="0" w:lastColumn="0" w:oddVBand="0" w:evenVBand="0" w:oddHBand="0" w:evenHBand="0" w:firstRowFirstColumn="0" w:firstRowLastColumn="0" w:lastRowFirstColumn="0" w:lastRowLastColumn="0"/>
            </w:pPr>
          </w:p>
        </w:tc>
      </w:tr>
      <w:tr w:rsidRPr="00991AC7" w:rsidR="00991AC7" w:rsidTr="2FF2EBFF" w14:paraId="68ECBAB6" w14:textId="77777777">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118" w:type="dxa"/>
            <w:vMerge w:val="restart"/>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08B76E5A" w14:textId="77777777">
            <w:pPr>
              <w:pStyle w:val="BodyText"/>
              <w:rPr>
                <w:b w:val="0"/>
                <w:bCs w:val="0"/>
              </w:rPr>
            </w:pPr>
            <w:r w:rsidRPr="00991AC7">
              <w:rPr>
                <w:b w:val="0"/>
                <w:bCs w:val="0"/>
              </w:rPr>
              <w:t>Average Interest Rate </w:t>
            </w:r>
          </w:p>
        </w:tc>
        <w:tc>
          <w:tcPr>
            <w:tcW w:w="3823" w:type="dxa"/>
            <w:vMerge w:val="restart"/>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0011213B" w14:textId="77777777">
            <w:pPr>
              <w:pStyle w:val="BodyText"/>
              <w:cnfStyle w:val="000000100000" w:firstRow="0" w:lastRow="0" w:firstColumn="0" w:lastColumn="0" w:oddVBand="0" w:evenVBand="0" w:oddHBand="1" w:evenHBand="0" w:firstRowFirstColumn="0" w:firstRowLastColumn="0" w:lastRowFirstColumn="0" w:lastRowLastColumn="0"/>
            </w:pPr>
            <w:r w:rsidRPr="00991AC7">
              <w:t>WMO recommended </w:t>
            </w:r>
          </w:p>
        </w:tc>
        <w:tc>
          <w:tcPr>
            <w:tcW w:w="1985" w:type="dxa"/>
            <w:vMerge w:val="restart"/>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2C348031" w14:textId="77777777">
            <w:pPr>
              <w:pStyle w:val="BodyText"/>
              <w:cnfStyle w:val="000000100000" w:firstRow="0" w:lastRow="0" w:firstColumn="0" w:lastColumn="0" w:oddVBand="0" w:evenVBand="0" w:oddHBand="1" w:evenHBand="0" w:firstRowFirstColumn="0" w:firstRowLastColumn="0" w:lastRowFirstColumn="0" w:lastRowLastColumn="0"/>
            </w:pPr>
            <w:r w:rsidRPr="00991AC7">
              <w:t>Skill/Verification</w:t>
            </w:r>
          </w:p>
        </w:tc>
      </w:tr>
      <w:tr w:rsidRPr="00991AC7" w:rsidR="00991AC7" w:rsidTr="2FF2EBFF" w14:paraId="3B15386A" w14:textId="77777777">
        <w:trPr>
          <w:trHeight w:val="530"/>
        </w:trPr>
        <w:tc>
          <w:tcPr>
            <w:cnfStyle w:val="001000000000" w:firstRow="0" w:lastRow="0" w:firstColumn="1" w:lastColumn="0" w:oddVBand="0" w:evenVBand="0" w:oddHBand="0" w:evenHBand="0" w:firstRowFirstColumn="0" w:firstRowLastColumn="0" w:lastRowFirstColumn="0" w:lastRowLastColumn="0"/>
            <w:tcW w:w="3118" w:type="dxa"/>
            <w:vMerge/>
            <w:hideMark/>
          </w:tcPr>
          <w:p w:rsidRPr="00991AC7" w:rsidR="00991AC7" w:rsidP="00991AC7" w:rsidRDefault="00991AC7" w14:paraId="5CC3CEBA" w14:textId="77777777">
            <w:pPr>
              <w:pStyle w:val="BodyText"/>
              <w:rPr>
                <w:b w:val="0"/>
                <w:bCs w:val="0"/>
              </w:rPr>
            </w:pPr>
          </w:p>
        </w:tc>
        <w:tc>
          <w:tcPr>
            <w:tcW w:w="3823" w:type="dxa"/>
            <w:vMerge/>
            <w:hideMark/>
          </w:tcPr>
          <w:p w:rsidRPr="00991AC7" w:rsidR="00991AC7" w:rsidP="00991AC7" w:rsidRDefault="00991AC7" w14:paraId="5EDEA403" w14:textId="77777777">
            <w:pPr>
              <w:pStyle w:val="BodyText"/>
              <w:cnfStyle w:val="000000000000" w:firstRow="0" w:lastRow="0" w:firstColumn="0" w:lastColumn="0" w:oddVBand="0" w:evenVBand="0" w:oddHBand="0" w:evenHBand="0" w:firstRowFirstColumn="0" w:firstRowLastColumn="0" w:lastRowFirstColumn="0" w:lastRowLastColumn="0"/>
            </w:pPr>
          </w:p>
        </w:tc>
        <w:tc>
          <w:tcPr>
            <w:tcW w:w="1985" w:type="dxa"/>
            <w:vMerge/>
            <w:hideMark/>
          </w:tcPr>
          <w:p w:rsidRPr="00991AC7" w:rsidR="00991AC7" w:rsidP="00991AC7" w:rsidRDefault="00991AC7" w14:paraId="1E46FD41" w14:textId="77777777">
            <w:pPr>
              <w:pStyle w:val="BodyText"/>
              <w:cnfStyle w:val="000000000000" w:firstRow="0" w:lastRow="0" w:firstColumn="0" w:lastColumn="0" w:oddVBand="0" w:evenVBand="0" w:oddHBand="0" w:evenHBand="0" w:firstRowFirstColumn="0" w:firstRowLastColumn="0" w:lastRowFirstColumn="0" w:lastRowLastColumn="0"/>
            </w:pPr>
          </w:p>
        </w:tc>
      </w:tr>
      <w:tr w:rsidRPr="00991AC7" w:rsidR="00991AC7" w:rsidTr="2FF2EBFF" w14:paraId="1F4F67DD" w14:textId="77777777">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118" w:type="dxa"/>
            <w:vMerge w:val="restart"/>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3821FCE5" w14:textId="77777777">
            <w:pPr>
              <w:pStyle w:val="BodyText"/>
              <w:rPr>
                <w:b w:val="0"/>
                <w:bCs w:val="0"/>
              </w:rPr>
            </w:pPr>
            <w:r w:rsidRPr="00991AC7">
              <w:rPr>
                <w:b w:val="0"/>
                <w:bCs w:val="0"/>
              </w:rPr>
              <w:t>CEM Hits and Misses </w:t>
            </w:r>
          </w:p>
        </w:tc>
        <w:tc>
          <w:tcPr>
            <w:tcW w:w="3823" w:type="dxa"/>
            <w:vMerge w:val="restart"/>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0AEFB47D" w14:textId="77777777">
            <w:pPr>
              <w:pStyle w:val="BodyText"/>
              <w:cnfStyle w:val="000000100000" w:firstRow="0" w:lastRow="0" w:firstColumn="0" w:lastColumn="0" w:oddVBand="0" w:evenVBand="0" w:oddHBand="1" w:evenHBand="0" w:firstRowFirstColumn="0" w:firstRowLastColumn="0" w:lastRowFirstColumn="0" w:lastRowLastColumn="0"/>
            </w:pPr>
            <w:r w:rsidRPr="00991AC7">
              <w:t>Tailored </w:t>
            </w:r>
          </w:p>
        </w:tc>
        <w:tc>
          <w:tcPr>
            <w:tcW w:w="1985" w:type="dxa"/>
            <w:vMerge w:val="restart"/>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28EBC3FA" w14:textId="77777777">
            <w:pPr>
              <w:pStyle w:val="BodyText"/>
              <w:cnfStyle w:val="000000100000" w:firstRow="0" w:lastRow="0" w:firstColumn="0" w:lastColumn="0" w:oddVBand="0" w:evenVBand="0" w:oddHBand="1" w:evenHBand="0" w:firstRowFirstColumn="0" w:firstRowLastColumn="0" w:lastRowFirstColumn="0" w:lastRowLastColumn="0"/>
            </w:pPr>
            <w:r w:rsidRPr="00991AC7">
              <w:t>Skill/Verification</w:t>
            </w:r>
          </w:p>
        </w:tc>
      </w:tr>
      <w:tr w:rsidRPr="00991AC7" w:rsidR="00991AC7" w:rsidTr="2FF2EBFF" w14:paraId="7BEECA10" w14:textId="77777777">
        <w:trPr>
          <w:trHeight w:val="530"/>
        </w:trPr>
        <w:tc>
          <w:tcPr>
            <w:cnfStyle w:val="001000000000" w:firstRow="0" w:lastRow="0" w:firstColumn="1" w:lastColumn="0" w:oddVBand="0" w:evenVBand="0" w:oddHBand="0" w:evenHBand="0" w:firstRowFirstColumn="0" w:firstRowLastColumn="0" w:lastRowFirstColumn="0" w:lastRowLastColumn="0"/>
            <w:tcW w:w="3118" w:type="dxa"/>
            <w:vMerge/>
            <w:hideMark/>
          </w:tcPr>
          <w:p w:rsidRPr="00991AC7" w:rsidR="00991AC7" w:rsidP="00991AC7" w:rsidRDefault="00991AC7" w14:paraId="445059D5" w14:textId="77777777">
            <w:pPr>
              <w:pStyle w:val="BodyText"/>
              <w:rPr>
                <w:b w:val="0"/>
                <w:bCs w:val="0"/>
              </w:rPr>
            </w:pPr>
          </w:p>
        </w:tc>
        <w:tc>
          <w:tcPr>
            <w:tcW w:w="3823" w:type="dxa"/>
            <w:vMerge/>
            <w:hideMark/>
          </w:tcPr>
          <w:p w:rsidRPr="00991AC7" w:rsidR="00991AC7" w:rsidP="00991AC7" w:rsidRDefault="00991AC7" w14:paraId="59932455" w14:textId="77777777">
            <w:pPr>
              <w:pStyle w:val="BodyText"/>
              <w:cnfStyle w:val="000000000000" w:firstRow="0" w:lastRow="0" w:firstColumn="0" w:lastColumn="0" w:oddVBand="0" w:evenVBand="0" w:oddHBand="0" w:evenHBand="0" w:firstRowFirstColumn="0" w:firstRowLastColumn="0" w:lastRowFirstColumn="0" w:lastRowLastColumn="0"/>
            </w:pPr>
          </w:p>
        </w:tc>
        <w:tc>
          <w:tcPr>
            <w:tcW w:w="1985" w:type="dxa"/>
            <w:vMerge/>
            <w:hideMark/>
          </w:tcPr>
          <w:p w:rsidRPr="00991AC7" w:rsidR="00991AC7" w:rsidP="00991AC7" w:rsidRDefault="00991AC7" w14:paraId="7CE5B68E" w14:textId="77777777">
            <w:pPr>
              <w:pStyle w:val="BodyText"/>
              <w:cnfStyle w:val="000000000000" w:firstRow="0" w:lastRow="0" w:firstColumn="0" w:lastColumn="0" w:oddVBand="0" w:evenVBand="0" w:oddHBand="0" w:evenHBand="0" w:firstRowFirstColumn="0" w:firstRowLastColumn="0" w:lastRowFirstColumn="0" w:lastRowLastColumn="0"/>
            </w:pPr>
          </w:p>
        </w:tc>
      </w:tr>
      <w:tr w:rsidRPr="00991AC7" w:rsidR="00991AC7" w:rsidTr="2FF2EBFF" w14:paraId="26BB50C2" w14:textId="77777777">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3118" w:type="dxa"/>
            <w:vMerge w:val="restart"/>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12CAD13C" w14:textId="77777777">
            <w:pPr>
              <w:pStyle w:val="BodyText"/>
              <w:rPr>
                <w:b w:val="0"/>
                <w:bCs w:val="0"/>
              </w:rPr>
            </w:pPr>
            <w:r w:rsidRPr="00991AC7">
              <w:rPr>
                <w:b w:val="0"/>
                <w:bCs w:val="0"/>
              </w:rPr>
              <w:t>Ranked Probability Skill Score </w:t>
            </w:r>
          </w:p>
        </w:tc>
        <w:tc>
          <w:tcPr>
            <w:tcW w:w="3823" w:type="dxa"/>
            <w:vMerge w:val="restart"/>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09C9A35F" w14:textId="77777777">
            <w:pPr>
              <w:pStyle w:val="BodyText"/>
              <w:cnfStyle w:val="000000100000" w:firstRow="0" w:lastRow="0" w:firstColumn="0" w:lastColumn="0" w:oddVBand="0" w:evenVBand="0" w:oddHBand="1" w:evenHBand="0" w:firstRowFirstColumn="0" w:firstRowLastColumn="0" w:lastRowFirstColumn="0" w:lastRowLastColumn="0"/>
            </w:pPr>
            <w:r w:rsidRPr="00991AC7">
              <w:t>Additional </w:t>
            </w:r>
          </w:p>
        </w:tc>
        <w:tc>
          <w:tcPr>
            <w:tcW w:w="1985" w:type="dxa"/>
            <w:vMerge w:val="restart"/>
            <w:tcBorders>
              <w:top w:val="single" w:color="auto" w:sz="4" w:space="0"/>
              <w:left w:val="single" w:color="auto" w:sz="4" w:space="0"/>
              <w:bottom w:val="single" w:color="auto" w:sz="4" w:space="0"/>
              <w:right w:val="single" w:color="auto" w:sz="4" w:space="0"/>
            </w:tcBorders>
            <w:hideMark/>
          </w:tcPr>
          <w:p w:rsidRPr="00991AC7" w:rsidR="00991AC7" w:rsidP="00991AC7" w:rsidRDefault="00991AC7" w14:paraId="178D2C4F" w14:textId="77777777">
            <w:pPr>
              <w:pStyle w:val="BodyText"/>
              <w:cnfStyle w:val="000000100000" w:firstRow="0" w:lastRow="0" w:firstColumn="0" w:lastColumn="0" w:oddVBand="0" w:evenVBand="0" w:oddHBand="1" w:evenHBand="0" w:firstRowFirstColumn="0" w:firstRowLastColumn="0" w:lastRowFirstColumn="0" w:lastRowLastColumn="0"/>
            </w:pPr>
            <w:r w:rsidRPr="00991AC7">
              <w:t>Skill/Verification </w:t>
            </w:r>
          </w:p>
        </w:tc>
      </w:tr>
      <w:tr w:rsidRPr="00991AC7" w:rsidR="00991AC7" w:rsidTr="2FF2EBFF" w14:paraId="08F23C7C" w14:textId="77777777">
        <w:trPr>
          <w:trHeight w:val="530"/>
        </w:trPr>
        <w:tc>
          <w:tcPr>
            <w:cnfStyle w:val="001000000000" w:firstRow="0" w:lastRow="0" w:firstColumn="1" w:lastColumn="0" w:oddVBand="0" w:evenVBand="0" w:oddHBand="0" w:evenHBand="0" w:firstRowFirstColumn="0" w:firstRowLastColumn="0" w:lastRowFirstColumn="0" w:lastRowLastColumn="0"/>
            <w:tcW w:w="3118" w:type="dxa"/>
            <w:vMerge/>
            <w:hideMark/>
          </w:tcPr>
          <w:p w:rsidRPr="00991AC7" w:rsidR="00991AC7" w:rsidP="00991AC7" w:rsidRDefault="00991AC7" w14:paraId="7B15E4EF" w14:textId="77777777">
            <w:pPr>
              <w:pStyle w:val="BodyText"/>
            </w:pPr>
          </w:p>
        </w:tc>
        <w:tc>
          <w:tcPr>
            <w:tcW w:w="3823" w:type="dxa"/>
            <w:vMerge/>
            <w:hideMark/>
          </w:tcPr>
          <w:p w:rsidRPr="00991AC7" w:rsidR="00991AC7" w:rsidP="00991AC7" w:rsidRDefault="00991AC7" w14:paraId="11FCA973" w14:textId="77777777">
            <w:pPr>
              <w:pStyle w:val="BodyText"/>
              <w:cnfStyle w:val="000000000000" w:firstRow="0" w:lastRow="0" w:firstColumn="0" w:lastColumn="0" w:oddVBand="0" w:evenVBand="0" w:oddHBand="0" w:evenHBand="0" w:firstRowFirstColumn="0" w:firstRowLastColumn="0" w:lastRowFirstColumn="0" w:lastRowLastColumn="0"/>
            </w:pPr>
          </w:p>
        </w:tc>
        <w:tc>
          <w:tcPr>
            <w:tcW w:w="1985" w:type="dxa"/>
            <w:vMerge/>
            <w:hideMark/>
          </w:tcPr>
          <w:p w:rsidRPr="00991AC7" w:rsidR="00991AC7" w:rsidP="00991AC7" w:rsidRDefault="00991AC7" w14:paraId="24FD67BD" w14:textId="77777777">
            <w:pPr>
              <w:pStyle w:val="BodyText"/>
              <w:cnfStyle w:val="000000000000" w:firstRow="0" w:lastRow="0" w:firstColumn="0" w:lastColumn="0" w:oddVBand="0" w:evenVBand="0" w:oddHBand="0" w:evenHBand="0" w:firstRowFirstColumn="0" w:firstRowLastColumn="0" w:lastRowFirstColumn="0" w:lastRowLastColumn="0"/>
            </w:pPr>
          </w:p>
        </w:tc>
      </w:tr>
    </w:tbl>
    <w:p w:rsidRPr="00991AC7" w:rsidR="00991AC7" w:rsidP="00991AC7" w:rsidRDefault="00991AC7" w14:paraId="3762CA9A" w14:textId="65CEADCE">
      <w:pPr>
        <w:pStyle w:val="Heading3"/>
        <w:spacing w:after="0"/>
      </w:pPr>
      <w:bookmarkStart w:name="_Toc174607512" w:id="51"/>
      <w:r>
        <w:t>Operationali</w:t>
      </w:r>
      <w:r w:rsidR="00C236A5">
        <w:t>s</w:t>
      </w:r>
      <w:r>
        <w:t>ation</w:t>
      </w:r>
      <w:bookmarkEnd w:id="51"/>
    </w:p>
    <w:p w:rsidRPr="00991AC7" w:rsidR="00991AC7" w:rsidP="00991AC7" w:rsidRDefault="00991AC7" w14:paraId="640338DB" w14:textId="77777777">
      <w:pPr>
        <w:pStyle w:val="BodyText"/>
        <w:spacing w:after="0"/>
      </w:pPr>
      <w:r w:rsidRPr="00991AC7">
        <w:t>The tool is available as a module to the CFT - a software that is used to generate statistical forecasts by NHMS experts during the CEM meeting. That software is also used by several NHMSs to generate seasonal forecasts at country level for use within the country. </w:t>
      </w:r>
    </w:p>
    <w:p w:rsidRPr="00991AC7" w:rsidR="00991AC7" w:rsidP="00991AC7" w:rsidRDefault="00991AC7" w14:paraId="6AA90B43" w14:textId="77777777">
      <w:pPr>
        <w:pStyle w:val="BodyText"/>
        <w:spacing w:after="0"/>
      </w:pPr>
    </w:p>
    <w:p w:rsidRPr="00991AC7" w:rsidR="00991AC7" w:rsidP="2FF2EBFF" w:rsidRDefault="00991AC7" w14:paraId="72220425" w14:textId="732827DF">
      <w:pPr>
        <w:pStyle w:val="BodyText"/>
        <w:spacing w:after="0"/>
        <w:rPr>
          <w:b/>
          <w:bCs/>
        </w:rPr>
      </w:pPr>
      <w:r w:rsidRPr="2FF2EBFF">
        <w:rPr>
          <w:b/>
          <w:bCs/>
        </w:rPr>
        <w:t>Note</w:t>
      </w:r>
      <w:r w:rsidRPr="2FF2EBFF" w:rsidR="00C236A5">
        <w:rPr>
          <w:b/>
          <w:bCs/>
        </w:rPr>
        <w:t>:</w:t>
      </w:r>
    </w:p>
    <w:p w:rsidRPr="00991AC7" w:rsidR="00991AC7" w:rsidP="00991AC7" w:rsidRDefault="00991AC7" w14:paraId="1E05F47B" w14:textId="77777777">
      <w:pPr>
        <w:pStyle w:val="BodyText"/>
        <w:spacing w:after="0"/>
      </w:pPr>
      <w:r w:rsidRPr="00991AC7">
        <w:rPr>
          <w:b/>
          <w:bCs/>
        </w:rPr>
        <w:t>The Verification module is designed to work with the “SARCOF style” 4-category forecast, and as such its use with other types of forecasts is not possible.</w:t>
      </w:r>
    </w:p>
    <w:p w:rsidRPr="00991AC7" w:rsidR="00991AC7" w:rsidP="00991AC7" w:rsidRDefault="00991AC7" w14:paraId="6580E208" w14:textId="77777777">
      <w:pPr>
        <w:pStyle w:val="BodyText"/>
        <w:spacing w:after="0"/>
      </w:pPr>
    </w:p>
    <w:p w:rsidRPr="00991AC7" w:rsidR="00991AC7" w:rsidP="00991AC7" w:rsidRDefault="00991AC7" w14:paraId="1C6C3476" w14:textId="079E860E">
      <w:pPr>
        <w:pStyle w:val="BodyText"/>
        <w:spacing w:after="0"/>
      </w:pPr>
      <w:r w:rsidRPr="00991AC7">
        <w:t>The tool is intended to be implemented at CEM to provide evaluation of the previous forecast:</w:t>
      </w:r>
    </w:p>
    <w:p w:rsidRPr="00991AC7" w:rsidR="00991AC7" w:rsidP="007B6780" w:rsidRDefault="00023F3D" w14:paraId="7E254763" w14:textId="3D7F6891">
      <w:pPr>
        <w:pStyle w:val="BodyText"/>
        <w:numPr>
          <w:ilvl w:val="0"/>
          <w:numId w:val="56"/>
        </w:numPr>
        <w:spacing w:after="0"/>
      </w:pPr>
      <w:r>
        <w:t>A</w:t>
      </w:r>
      <w:r w:rsidR="00991AC7">
        <w:t>t country level, generated by individual countries, to be presented during the CEM</w:t>
      </w:r>
    </w:p>
    <w:p w:rsidRPr="00991AC7" w:rsidR="00991AC7" w:rsidP="007B6780" w:rsidRDefault="5D35C320" w14:paraId="7730ADD4" w14:textId="301194B1">
      <w:pPr>
        <w:pStyle w:val="BodyText"/>
        <w:numPr>
          <w:ilvl w:val="0"/>
          <w:numId w:val="56"/>
        </w:numPr>
        <w:spacing w:after="0"/>
      </w:pPr>
      <w:r>
        <w:t>T</w:t>
      </w:r>
      <w:r w:rsidR="009424DB">
        <w:t xml:space="preserve">he verification assessment of the previous </w:t>
      </w:r>
      <w:r w:rsidR="006204BA">
        <w:t>SARCOF outlook document</w:t>
      </w:r>
      <w:r w:rsidR="00991AC7">
        <w:t>, to be presented during the Forecast Evaluation Session at SARCOF.</w:t>
      </w:r>
    </w:p>
    <w:p w:rsidRPr="00991AC7" w:rsidR="00991AC7" w:rsidP="00991AC7" w:rsidRDefault="00991AC7" w14:paraId="21898A70" w14:textId="77777777">
      <w:pPr>
        <w:pStyle w:val="BodyText"/>
        <w:spacing w:after="0"/>
      </w:pPr>
    </w:p>
    <w:p w:rsidRPr="00991AC7" w:rsidR="00991AC7" w:rsidP="00140CA5" w:rsidRDefault="00991AC7" w14:paraId="3490BE3C" w14:textId="6639C7C6">
      <w:pPr>
        <w:pStyle w:val="Heading2"/>
      </w:pPr>
      <w:bookmarkStart w:name="_Toc174607513" w:id="52"/>
      <w:r>
        <w:t>Forecast synthesis tool</w:t>
      </w:r>
      <w:bookmarkEnd w:id="52"/>
    </w:p>
    <w:p w:rsidRPr="00991AC7" w:rsidR="00991AC7" w:rsidP="00991AC7" w:rsidRDefault="006204BA" w14:paraId="1134C70F" w14:textId="0C248AB0">
      <w:pPr>
        <w:pStyle w:val="BodyText"/>
        <w:spacing w:after="0"/>
      </w:pPr>
      <w:r>
        <w:t xml:space="preserve">The </w:t>
      </w:r>
      <w:r w:rsidR="00991AC7">
        <w:t>Forecast synthesis tool - a module of the SADC CFT - was developed and introduced to the CEM process with the following objectives:</w:t>
      </w:r>
    </w:p>
    <w:p w:rsidRPr="00991AC7" w:rsidR="00991AC7" w:rsidP="006556BA" w:rsidRDefault="006204BA" w14:paraId="30C53935" w14:textId="0D465E35">
      <w:pPr>
        <w:pStyle w:val="BodyText"/>
        <w:numPr>
          <w:ilvl w:val="0"/>
          <w:numId w:val="39"/>
        </w:numPr>
        <w:spacing w:after="0"/>
      </w:pPr>
      <w:r>
        <w:t>T</w:t>
      </w:r>
      <w:r w:rsidR="00991AC7">
        <w:t>o systematize and structure the CEM process of synthesizing results from multiple forecasts generated by countries towards a “consensus” country-level forecast, and in particular - to increase the level of transparency and objectivity in that process</w:t>
      </w:r>
      <w:r>
        <w:t>.</w:t>
      </w:r>
    </w:p>
    <w:p w:rsidRPr="00991AC7" w:rsidR="00991AC7" w:rsidP="006556BA" w:rsidRDefault="006204BA" w14:paraId="193066EB" w14:textId="70A8DA15">
      <w:pPr>
        <w:pStyle w:val="BodyText"/>
        <w:numPr>
          <w:ilvl w:val="0"/>
          <w:numId w:val="39"/>
        </w:numPr>
        <w:spacing w:after="0"/>
      </w:pPr>
      <w:r>
        <w:t>T</w:t>
      </w:r>
      <w:r w:rsidR="00991AC7">
        <w:t>o enable traceability of the country-level forecast (and consequently - the consensus regional forecast)</w:t>
      </w:r>
      <w:r>
        <w:t>.</w:t>
      </w:r>
    </w:p>
    <w:p w:rsidRPr="00991AC7" w:rsidR="00991AC7" w:rsidP="006556BA" w:rsidRDefault="006204BA" w14:paraId="70E915D7" w14:textId="35196839">
      <w:pPr>
        <w:pStyle w:val="BodyText"/>
        <w:numPr>
          <w:ilvl w:val="0"/>
          <w:numId w:val="39"/>
        </w:numPr>
        <w:spacing w:after="0"/>
      </w:pPr>
      <w:r>
        <w:t>T</w:t>
      </w:r>
      <w:r w:rsidR="00991AC7">
        <w:t>o improve record-keeping for country-level forecast</w:t>
      </w:r>
      <w:r>
        <w:t>.</w:t>
      </w:r>
    </w:p>
    <w:p w:rsidRPr="00991AC7" w:rsidR="00991AC7" w:rsidP="006556BA" w:rsidRDefault="006204BA" w14:paraId="38F7DC75" w14:textId="5D2067AA">
      <w:pPr>
        <w:pStyle w:val="BodyText"/>
        <w:numPr>
          <w:ilvl w:val="0"/>
          <w:numId w:val="39"/>
        </w:numPr>
        <w:spacing w:after="0"/>
      </w:pPr>
      <w:r>
        <w:t>T</w:t>
      </w:r>
      <w:r w:rsidR="00991AC7">
        <w:t>o introduce the concept of forecast uncertainty and skill into the process of country level forecast generation through articulation of spatially</w:t>
      </w:r>
      <w:r w:rsidR="6FD059D8">
        <w:t xml:space="preserve"> </w:t>
      </w:r>
      <w:r w:rsidR="00991AC7">
        <w:t>specific level of “confidence” in the forecast</w:t>
      </w:r>
      <w:r>
        <w:t>.</w:t>
      </w:r>
      <w:r w:rsidR="00991AC7">
        <w:t> </w:t>
      </w:r>
    </w:p>
    <w:p w:rsidRPr="00991AC7" w:rsidR="00991AC7" w:rsidP="006556BA" w:rsidRDefault="006204BA" w14:paraId="505EBE2E" w14:textId="2E35517A">
      <w:pPr>
        <w:pStyle w:val="BodyText"/>
        <w:numPr>
          <w:ilvl w:val="0"/>
          <w:numId w:val="39"/>
        </w:numPr>
        <w:spacing w:after="0"/>
      </w:pPr>
      <w:r>
        <w:t>T</w:t>
      </w:r>
      <w:r w:rsidR="00991AC7">
        <w:t>o generate country level forecast outputs in identical form and format to facilitate their compilation into a combined product to be used in the consensus session and thus facilitate propagation of the “confidence” information from country-level to the regional level forecast</w:t>
      </w:r>
      <w:r>
        <w:t>.</w:t>
      </w:r>
    </w:p>
    <w:p w:rsidRPr="00991AC7" w:rsidR="00991AC7" w:rsidP="00140CA5" w:rsidRDefault="00991AC7" w14:paraId="5DB2C48C" w14:textId="53B59BE5">
      <w:pPr>
        <w:pStyle w:val="Heading3"/>
      </w:pPr>
      <w:bookmarkStart w:name="_Toc174607514" w:id="53"/>
      <w:r>
        <w:t>Functionality</w:t>
      </w:r>
      <w:bookmarkEnd w:id="53"/>
    </w:p>
    <w:p w:rsidRPr="00991AC7" w:rsidR="00991AC7" w:rsidP="00991AC7" w:rsidRDefault="00EA7B48" w14:paraId="2E2B26E5" w14:textId="54FCA1AE">
      <w:pPr>
        <w:pStyle w:val="BodyText"/>
        <w:spacing w:after="0"/>
      </w:pPr>
      <w:r>
        <w:t>The f</w:t>
      </w:r>
      <w:r w:rsidR="00991AC7">
        <w:t>orecast synthesis tool generates</w:t>
      </w:r>
      <w:r>
        <w:t xml:space="preserve"> a</w:t>
      </w:r>
      <w:r w:rsidR="00991AC7">
        <w:t xml:space="preserve"> forecast map with an accompanying map of level of confidence in the forecast. </w:t>
      </w:r>
    </w:p>
    <w:p w:rsidRPr="00991AC7" w:rsidR="00991AC7" w:rsidP="00991AC7" w:rsidRDefault="00991AC7" w14:paraId="487FF895" w14:textId="77777777">
      <w:pPr>
        <w:pStyle w:val="BodyText"/>
        <w:spacing w:after="0"/>
      </w:pPr>
    </w:p>
    <w:p w:rsidRPr="00991AC7" w:rsidR="00991AC7" w:rsidP="00991AC7" w:rsidRDefault="00991AC7" w14:paraId="70703A5A" w14:textId="77777777">
      <w:pPr>
        <w:pStyle w:val="BodyText"/>
        <w:spacing w:after="0"/>
      </w:pPr>
      <w:r>
        <w:t>These are determined based on forecaster’s input of:</w:t>
      </w:r>
    </w:p>
    <w:p w:rsidRPr="00991AC7" w:rsidR="00991AC7" w:rsidP="006556BA" w:rsidRDefault="00EA7B48" w14:paraId="1C7B80D0" w14:textId="12C53EAF">
      <w:pPr>
        <w:pStyle w:val="BodyText"/>
        <w:numPr>
          <w:ilvl w:val="0"/>
          <w:numId w:val="40"/>
        </w:numPr>
        <w:spacing w:after="0"/>
      </w:pPr>
      <w:r>
        <w:t>S</w:t>
      </w:r>
      <w:r w:rsidR="00991AC7">
        <w:t>ubjectively determined “consensus” forecast category</w:t>
      </w:r>
      <w:r>
        <w:t>.</w:t>
      </w:r>
    </w:p>
    <w:p w:rsidRPr="00991AC7" w:rsidR="00991AC7" w:rsidP="006556BA" w:rsidRDefault="00EA7B48" w14:paraId="4909779D" w14:textId="52BF145E">
      <w:pPr>
        <w:pStyle w:val="BodyText"/>
        <w:numPr>
          <w:ilvl w:val="0"/>
          <w:numId w:val="40"/>
        </w:numPr>
        <w:spacing w:after="0"/>
      </w:pPr>
      <w:r>
        <w:t>L</w:t>
      </w:r>
      <w:r w:rsidR="00991AC7">
        <w:t>evel of agreement of forecast signal between the various sources of forecast (derived using different tools, e.g. CPT and CFT) and different predictors (e.g. SST or geopotential height), as well as originating from dynamical model ensembles, e.g. WMO or IRI ensemble),</w:t>
      </w:r>
    </w:p>
    <w:p w:rsidRPr="00991AC7" w:rsidR="00991AC7" w:rsidP="006556BA" w:rsidRDefault="00343B52" w14:paraId="0B3EA9E4" w14:textId="00923718">
      <w:pPr>
        <w:pStyle w:val="BodyText"/>
        <w:numPr>
          <w:ilvl w:val="0"/>
          <w:numId w:val="40"/>
        </w:numPr>
        <w:spacing w:after="0"/>
      </w:pPr>
      <w:r>
        <w:t>A</w:t>
      </w:r>
      <w:r w:rsidR="00991AC7">
        <w:t>ssessment of the overall level of skill of these different sources of forecasts.</w:t>
      </w:r>
    </w:p>
    <w:p w:rsidRPr="00991AC7" w:rsidR="00991AC7" w:rsidP="00991AC7" w:rsidRDefault="00991AC7" w14:paraId="7E0839DC" w14:textId="77777777">
      <w:pPr>
        <w:pStyle w:val="BodyText"/>
        <w:spacing w:after="0"/>
      </w:pPr>
    </w:p>
    <w:p w:rsidRPr="00991AC7" w:rsidR="00991AC7" w:rsidP="00991AC7" w:rsidRDefault="00991AC7" w14:paraId="1CA0A94E" w14:textId="77777777">
      <w:pPr>
        <w:pStyle w:val="BodyText"/>
        <w:spacing w:after="0"/>
      </w:pPr>
      <w:r w:rsidRPr="00991AC7">
        <w:t>The two outputs of the tool are:</w:t>
      </w:r>
    </w:p>
    <w:p w:rsidRPr="00991AC7" w:rsidR="00991AC7" w:rsidP="006556BA" w:rsidRDefault="00343B52" w14:paraId="5A8BDCE4" w14:textId="370B0A39">
      <w:pPr>
        <w:pStyle w:val="BodyText"/>
        <w:numPr>
          <w:ilvl w:val="0"/>
          <w:numId w:val="41"/>
        </w:numPr>
        <w:spacing w:after="0"/>
      </w:pPr>
      <w:r>
        <w:t>M</w:t>
      </w:r>
      <w:r w:rsidR="00991AC7">
        <w:t>ap of forecast category. This simply replicates the forecaster-provided forecast category.</w:t>
      </w:r>
    </w:p>
    <w:p w:rsidRPr="00991AC7" w:rsidR="00991AC7" w:rsidP="006556BA" w:rsidRDefault="00343B52" w14:paraId="42A60293" w14:textId="4043D941">
      <w:pPr>
        <w:pStyle w:val="BodyText"/>
        <w:numPr>
          <w:ilvl w:val="0"/>
          <w:numId w:val="41"/>
        </w:numPr>
        <w:spacing w:after="0"/>
      </w:pPr>
      <w:r>
        <w:t>M</w:t>
      </w:r>
      <w:r w:rsidR="00991AC7">
        <w:t xml:space="preserve">ap showing level of confidence in the forecast. That is derived using a rule-based decision matrix based on user input of assessment of the level of agreement and the overall level of skill of the forecast, as shown in Table </w:t>
      </w:r>
      <w:r w:rsidR="24875638">
        <w:t>6</w:t>
      </w:r>
      <w:r w:rsidR="00991AC7">
        <w:t>.  Four levels of confidence of the forecast are used - low, moderate, high and very high. </w:t>
      </w:r>
    </w:p>
    <w:p w:rsidRPr="00991AC7" w:rsidR="00991AC7" w:rsidP="00991AC7" w:rsidRDefault="00991AC7" w14:paraId="75BDA2E2" w14:textId="77777777">
      <w:pPr>
        <w:pStyle w:val="BodyText"/>
        <w:spacing w:after="0"/>
      </w:pPr>
    </w:p>
    <w:p w:rsidRPr="00991AC7" w:rsidR="00991AC7" w:rsidP="00991AC7" w:rsidRDefault="00991AC7" w14:paraId="071E9E02" w14:textId="77777777">
      <w:pPr>
        <w:pStyle w:val="BodyText"/>
        <w:spacing w:after="0"/>
      </w:pPr>
      <w:r w:rsidRPr="00991AC7">
        <w:t>User input and generated maps are stored as GIS data layers that can subsequently be con-catenated to generate regional map.</w:t>
      </w:r>
    </w:p>
    <w:p w:rsidRPr="00991AC7" w:rsidR="00991AC7" w:rsidP="00991AC7" w:rsidRDefault="00991AC7" w14:paraId="3CA06767" w14:textId="77777777">
      <w:pPr>
        <w:pStyle w:val="BodyText"/>
        <w:spacing w:after="0"/>
      </w:pPr>
    </w:p>
    <w:p w:rsidRPr="00991AC7" w:rsidR="00991AC7" w:rsidP="00991AC7" w:rsidRDefault="00991AC7" w14:paraId="70ABA87E" w14:textId="3B66FBD7">
      <w:pPr>
        <w:pStyle w:val="BodyText"/>
        <w:spacing w:after="0"/>
      </w:pPr>
      <w:r w:rsidRPr="00991AC7">
        <w:t xml:space="preserve">The tool is accompanied by a template for presentation of the outputs of forecasts from individual tools/predictors, as shown in </w:t>
      </w:r>
      <w:r>
        <w:t>Fig</w:t>
      </w:r>
      <w:r w:rsidR="008D11BD">
        <w:t>ure</w:t>
      </w:r>
      <w:r w:rsidR="005952E9">
        <w:t xml:space="preserve"> </w:t>
      </w:r>
      <w:r w:rsidR="00DC4C26">
        <w:t>2-</w:t>
      </w:r>
      <w:r w:rsidR="005952E9">
        <w:t>6</w:t>
      </w:r>
      <w:r w:rsidRPr="00991AC7">
        <w:t>. That template includes three elements:</w:t>
      </w:r>
    </w:p>
    <w:p w:rsidRPr="00991AC7" w:rsidR="00991AC7" w:rsidP="006556BA" w:rsidRDefault="006A7DA0" w14:paraId="046BCDF5" w14:textId="6B290FB6">
      <w:pPr>
        <w:pStyle w:val="BodyText"/>
        <w:numPr>
          <w:ilvl w:val="0"/>
          <w:numId w:val="42"/>
        </w:numPr>
        <w:spacing w:after="0"/>
      </w:pPr>
      <w:r>
        <w:t>F</w:t>
      </w:r>
      <w:r w:rsidR="00991AC7">
        <w:t>orecast maps from each of the tools/predictors</w:t>
      </w:r>
      <w:r>
        <w:t>.</w:t>
      </w:r>
    </w:p>
    <w:p w:rsidRPr="00991AC7" w:rsidR="00991AC7" w:rsidP="006556BA" w:rsidRDefault="006A7DA0" w14:paraId="36C8DDF0" w14:textId="6A478719">
      <w:pPr>
        <w:pStyle w:val="BodyText"/>
        <w:numPr>
          <w:ilvl w:val="0"/>
          <w:numId w:val="42"/>
        </w:numPr>
        <w:spacing w:after="0"/>
      </w:pPr>
      <w:r>
        <w:t>S</w:t>
      </w:r>
      <w:r w:rsidR="00991AC7">
        <w:t>kill maps from each of the tools/predictors</w:t>
      </w:r>
      <w:r>
        <w:t>.</w:t>
      </w:r>
    </w:p>
    <w:p w:rsidRPr="00991AC7" w:rsidR="00991AC7" w:rsidP="006556BA" w:rsidRDefault="006A7DA0" w14:paraId="52F700ED" w14:textId="798EBBA0">
      <w:pPr>
        <w:pStyle w:val="BodyText"/>
        <w:numPr>
          <w:ilvl w:val="0"/>
          <w:numId w:val="42"/>
        </w:numPr>
        <w:spacing w:after="0"/>
      </w:pPr>
      <w:r>
        <w:t>E</w:t>
      </w:r>
      <w:r w:rsidR="00991AC7">
        <w:t>xpression of level of confidence assigned (subjectively) to results of a particular tool/predictor.</w:t>
      </w:r>
    </w:p>
    <w:p w:rsidRPr="00991AC7" w:rsidR="00991AC7" w:rsidP="00991AC7" w:rsidRDefault="00991AC7" w14:paraId="68EB5B89" w14:textId="77777777">
      <w:pPr>
        <w:pStyle w:val="BodyText"/>
        <w:spacing w:after="0"/>
      </w:pPr>
      <w:r w:rsidRPr="00991AC7">
        <w:t> </w:t>
      </w:r>
    </w:p>
    <w:p w:rsidRPr="00991AC7" w:rsidR="00991AC7" w:rsidP="00991AC7" w:rsidRDefault="00991AC7" w14:paraId="28239600" w14:textId="77777777">
      <w:pPr>
        <w:pStyle w:val="BodyText"/>
        <w:spacing w:after="0"/>
      </w:pPr>
      <w:r w:rsidRPr="00991AC7">
        <w:t>The template serves three purposes:</w:t>
      </w:r>
    </w:p>
    <w:p w:rsidRPr="00991AC7" w:rsidR="00991AC7" w:rsidP="006556BA" w:rsidRDefault="006A7DA0" w14:paraId="783E41CF" w14:textId="123C908E">
      <w:pPr>
        <w:pStyle w:val="BodyText"/>
        <w:numPr>
          <w:ilvl w:val="0"/>
          <w:numId w:val="43"/>
        </w:numPr>
        <w:spacing w:after="0"/>
      </w:pPr>
      <w:r>
        <w:t>It i</w:t>
      </w:r>
      <w:r w:rsidR="00991AC7">
        <w:t>s used to present country-level results at the CEM session</w:t>
      </w:r>
      <w:r>
        <w:t>.</w:t>
      </w:r>
    </w:p>
    <w:p w:rsidRPr="00991AC7" w:rsidR="00991AC7" w:rsidP="006556BA" w:rsidRDefault="00991AC7" w14:paraId="076F8ACE" w14:textId="27708823">
      <w:pPr>
        <w:pStyle w:val="BodyText"/>
        <w:numPr>
          <w:ilvl w:val="0"/>
          <w:numId w:val="43"/>
        </w:numPr>
        <w:spacing w:after="0"/>
      </w:pPr>
      <w:r>
        <w:t>Provides means for evaluating the overall forecast signal, agreement of different methods/predictors and the overall level of skill</w:t>
      </w:r>
      <w:r w:rsidR="006A7DA0">
        <w:t>.</w:t>
      </w:r>
    </w:p>
    <w:p w:rsidR="007B0F5F" w:rsidP="006556BA" w:rsidRDefault="00991AC7" w14:paraId="77961A93" w14:textId="41FED0F0">
      <w:pPr>
        <w:pStyle w:val="BodyText"/>
        <w:numPr>
          <w:ilvl w:val="0"/>
          <w:numId w:val="43"/>
        </w:numPr>
        <w:spacing w:after="0"/>
      </w:pPr>
      <w:r w:rsidRPr="00991AC7">
        <w:t>Together with the outputs of the Synthesis Tool, it Is used to archive the country-level results for future reference.</w:t>
      </w:r>
    </w:p>
    <w:p w:rsidR="02070DFF" w:rsidP="02070DFF" w:rsidRDefault="02070DFF" w14:paraId="5A19E501" w14:textId="53C20C6F">
      <w:pPr>
        <w:pStyle w:val="BodyText"/>
        <w:spacing w:after="0"/>
        <w:ind w:left="720"/>
      </w:pPr>
    </w:p>
    <w:p w:rsidR="007B0F5F" w:rsidP="007B0F5F" w:rsidRDefault="007B0F5F" w14:paraId="54866FB7" w14:textId="068972B0">
      <w:pPr>
        <w:pStyle w:val="Caption"/>
        <w:keepNext/>
      </w:pPr>
      <w:bookmarkStart w:name="_Toc174030607" w:id="54"/>
      <w:r>
        <w:t xml:space="preserve">Table </w:t>
      </w:r>
      <w:r>
        <w:fldChar w:fldCharType="begin"/>
      </w:r>
      <w:r>
        <w:instrText xml:space="preserve"> SEQ Table \* ARABIC </w:instrText>
      </w:r>
      <w:r>
        <w:fldChar w:fldCharType="separate"/>
      </w:r>
      <w:r w:rsidR="0099233A">
        <w:rPr>
          <w:noProof/>
        </w:rPr>
        <w:t>6</w:t>
      </w:r>
      <w:r>
        <w:rPr>
          <w:noProof/>
        </w:rPr>
        <w:fldChar w:fldCharType="end"/>
      </w:r>
      <w:r>
        <w:t xml:space="preserve"> -</w:t>
      </w:r>
      <w:r w:rsidRPr="00A768E6">
        <w:t xml:space="preserve"> Decision matrix facilitating rule-based evaluation of confidence in the forecast. Entries in blue are derived from forecaster’s input in the Synthesis Tool, entries in red - are intended to inform decision about the “consensus” forecast sign</w:t>
      </w:r>
      <w:bookmarkEnd w:id="54"/>
    </w:p>
    <w:p w:rsidRPr="00991AC7" w:rsidR="00991AC7" w:rsidP="00080D3E" w:rsidRDefault="00991AC7" w14:paraId="1D46548E" w14:textId="10967869">
      <w:pPr>
        <w:pStyle w:val="Caption"/>
      </w:pPr>
      <w:r w:rsidRPr="00BA3473">
        <w:rPr>
          <w:noProof/>
        </w:rPr>
        <w:drawing>
          <wp:inline distT="0" distB="0" distL="0" distR="0" wp14:anchorId="12198848" wp14:editId="784F1702">
            <wp:extent cx="5448300" cy="2482850"/>
            <wp:effectExtent l="0" t="0" r="0" b="0"/>
            <wp:docPr id="1927972676" name="Picture 10"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972676" name="Picture 10" descr="A table with text on it&#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48300" cy="2482850"/>
                    </a:xfrm>
                    <a:prstGeom prst="rect">
                      <a:avLst/>
                    </a:prstGeom>
                    <a:noFill/>
                    <a:ln>
                      <a:noFill/>
                    </a:ln>
                  </pic:spPr>
                </pic:pic>
              </a:graphicData>
            </a:graphic>
          </wp:inline>
        </w:drawing>
      </w:r>
    </w:p>
    <w:p w:rsidR="00BA3473" w:rsidP="00BA3473" w:rsidRDefault="00991AC7" w14:paraId="480A6DEE" w14:textId="77777777">
      <w:pPr>
        <w:pStyle w:val="BodyText"/>
        <w:keepNext/>
        <w:spacing w:after="0"/>
      </w:pPr>
      <w:r w:rsidRPr="00991AC7">
        <w:rPr>
          <w:noProof/>
        </w:rPr>
        <w:drawing>
          <wp:inline distT="0" distB="0" distL="0" distR="0" wp14:anchorId="788DF810" wp14:editId="38DAA163">
            <wp:extent cx="5731510" cy="3187065"/>
            <wp:effectExtent l="0" t="0" r="2540" b="0"/>
            <wp:docPr id="462644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3187065"/>
                    </a:xfrm>
                    <a:prstGeom prst="rect">
                      <a:avLst/>
                    </a:prstGeom>
                    <a:noFill/>
                    <a:ln>
                      <a:noFill/>
                    </a:ln>
                  </pic:spPr>
                </pic:pic>
              </a:graphicData>
            </a:graphic>
          </wp:inline>
        </w:drawing>
      </w:r>
    </w:p>
    <w:p w:rsidR="00BA3473" w:rsidP="00080D3E" w:rsidRDefault="00BA3473" w14:paraId="581AA65C" w14:textId="33F0C6F0">
      <w:pPr>
        <w:pStyle w:val="Caption"/>
      </w:pPr>
      <w:bookmarkStart w:name="_Toc174030616" w:id="55"/>
      <w:r>
        <w:t xml:space="preserve">Figure </w:t>
      </w:r>
      <w:r>
        <w:fldChar w:fldCharType="begin"/>
      </w:r>
      <w:r>
        <w:instrText xml:space="preserve"> STYLEREF 1 \s </w:instrText>
      </w:r>
      <w:r>
        <w:fldChar w:fldCharType="separate"/>
      </w:r>
      <w:r w:rsidR="00EE3404">
        <w:rPr>
          <w:noProof/>
        </w:rPr>
        <w:t>3</w:t>
      </w:r>
      <w:r>
        <w:fldChar w:fldCharType="end"/>
      </w:r>
      <w:r w:rsidR="00EE3404">
        <w:noBreakHyphen/>
      </w:r>
      <w:r>
        <w:fldChar w:fldCharType="begin"/>
      </w:r>
      <w:r>
        <w:instrText xml:space="preserve"> SEQ Figure \* ARABIC \s 1 </w:instrText>
      </w:r>
      <w:r>
        <w:fldChar w:fldCharType="separate"/>
      </w:r>
      <w:r w:rsidR="00EE3404">
        <w:rPr>
          <w:noProof/>
        </w:rPr>
        <w:t>1</w:t>
      </w:r>
      <w:r>
        <w:fldChar w:fldCharType="end"/>
      </w:r>
      <w:r w:rsidR="05127286">
        <w:t xml:space="preserve"> – </w:t>
      </w:r>
      <w:r>
        <w:t>Template</w:t>
      </w:r>
      <w:r w:rsidR="05127286">
        <w:t xml:space="preserve"> for presentation of country level forecast from multiple sources to provide input to the Forecast Synthesis Tool</w:t>
      </w:r>
      <w:bookmarkEnd w:id="55"/>
    </w:p>
    <w:p w:rsidRPr="00991AC7" w:rsidR="00991AC7" w:rsidP="00140CA5" w:rsidRDefault="00991AC7" w14:paraId="3F6C8214" w14:textId="628B3755">
      <w:pPr>
        <w:pStyle w:val="Heading3"/>
      </w:pPr>
      <w:bookmarkStart w:name="_Toc174607515" w:id="56"/>
      <w:r>
        <w:t>Operationali</w:t>
      </w:r>
      <w:r w:rsidR="006A7DA0">
        <w:t>s</w:t>
      </w:r>
      <w:r>
        <w:t>ation</w:t>
      </w:r>
      <w:bookmarkEnd w:id="56"/>
    </w:p>
    <w:p w:rsidRPr="00991AC7" w:rsidR="00991AC7" w:rsidP="00991AC7" w:rsidRDefault="00991AC7" w14:paraId="40C70CE3" w14:textId="4A791977">
      <w:pPr>
        <w:pStyle w:val="BodyText"/>
        <w:spacing w:after="0"/>
      </w:pPr>
      <w:r>
        <w:t>Synthesis tool and the accompanying template for presentation of forecasts from multiple sources is used during CEM, in the process of generation of country level forecasts. The Tool and the template, and their objective should be introduced through a dedicated presentation prior to commencement of the country forecast generation session.</w:t>
      </w:r>
      <w:r w:rsidR="7AE71161">
        <w:t xml:space="preserve"> The process is detailed in CEM SOP document.</w:t>
      </w:r>
    </w:p>
    <w:p w:rsidRPr="00991AC7" w:rsidR="00991AC7" w:rsidP="00140CA5" w:rsidRDefault="00991AC7" w14:paraId="2F462F37" w14:textId="42BBE135">
      <w:pPr>
        <w:pStyle w:val="Heading2"/>
      </w:pPr>
      <w:bookmarkStart w:name="_Toc174607516" w:id="57"/>
      <w:r>
        <w:t>Changes to the consensus process</w:t>
      </w:r>
      <w:bookmarkEnd w:id="57"/>
    </w:p>
    <w:p w:rsidRPr="00991AC7" w:rsidR="00991AC7" w:rsidP="00991AC7" w:rsidRDefault="006A7DA0" w14:paraId="1280B24D" w14:textId="7C7920B9">
      <w:pPr>
        <w:pStyle w:val="BodyText"/>
        <w:spacing w:after="0"/>
      </w:pPr>
      <w:r>
        <w:t>This section describes the c</w:t>
      </w:r>
      <w:r w:rsidR="00991AC7">
        <w:t xml:space="preserve">hanges to the consensus process </w:t>
      </w:r>
      <w:r>
        <w:t xml:space="preserve">that </w:t>
      </w:r>
      <w:r w:rsidR="00991AC7">
        <w:t>are intended to provide traceability of the process and enable an explicit introduction of an indirect expression of forecast uncertainty - namely the information on the confidence in the forecast.</w:t>
      </w:r>
    </w:p>
    <w:p w:rsidRPr="00991AC7" w:rsidR="00991AC7" w:rsidP="00140CA5" w:rsidRDefault="00991AC7" w14:paraId="6E44F11D" w14:textId="4A8C8D7F">
      <w:pPr>
        <w:pStyle w:val="Heading3"/>
      </w:pPr>
      <w:bookmarkStart w:name="_Toc174607517" w:id="58"/>
      <w:r>
        <w:t>Functionality</w:t>
      </w:r>
      <w:bookmarkEnd w:id="58"/>
    </w:p>
    <w:p w:rsidRPr="00991AC7" w:rsidR="00991AC7" w:rsidP="00991AC7" w:rsidRDefault="00991AC7" w14:paraId="65E2C7C4" w14:textId="77777777">
      <w:pPr>
        <w:pStyle w:val="BodyText"/>
        <w:spacing w:after="0"/>
      </w:pPr>
      <w:r w:rsidRPr="00991AC7">
        <w:t>There are a number of newly introduced elements of the regional forecast consensus process:</w:t>
      </w:r>
    </w:p>
    <w:p w:rsidRPr="00991AC7" w:rsidR="00991AC7" w:rsidP="006556BA" w:rsidRDefault="00991AC7" w14:paraId="48168923" w14:textId="7334F773">
      <w:pPr>
        <w:pStyle w:val="BodyText"/>
        <w:numPr>
          <w:ilvl w:val="0"/>
          <w:numId w:val="44"/>
        </w:numPr>
        <w:spacing w:after="0"/>
      </w:pPr>
      <w:r w:rsidRPr="00991AC7">
        <w:t>Compilation of country-level forecast results into “preliminary” regional forecast maps is automated using a dedicated python script (available in SARCOF resource directory on the CSC file system) (</w:t>
      </w:r>
      <w:r>
        <w:t>Fig</w:t>
      </w:r>
      <w:r w:rsidR="427DA840">
        <w:t xml:space="preserve">ure </w:t>
      </w:r>
      <w:r w:rsidR="00DC4C26">
        <w:t>3-1</w:t>
      </w:r>
      <w:r w:rsidRPr="00991AC7">
        <w:t>). </w:t>
      </w:r>
    </w:p>
    <w:p w:rsidRPr="00991AC7" w:rsidR="00991AC7" w:rsidP="006556BA" w:rsidRDefault="00991AC7" w14:paraId="2397E2E0" w14:textId="77777777">
      <w:pPr>
        <w:pStyle w:val="BodyText"/>
        <w:numPr>
          <w:ilvl w:val="0"/>
          <w:numId w:val="44"/>
        </w:numPr>
        <w:spacing w:after="0"/>
      </w:pPr>
      <w:r w:rsidRPr="00991AC7">
        <w:t>It is recommended that a “preliminary” or “proposed” regional aggregate forecast map is prepared by consensus session facilitator prior to the session. In this way - the focus on discussions during the session can be shifted towards approval of the proposed forecast, rather than on derivation of the signal, allowing for more in-depth discussions, and better focus on the information about confidence in the forecast.</w:t>
      </w:r>
    </w:p>
    <w:p w:rsidRPr="00991AC7" w:rsidR="00991AC7" w:rsidP="006556BA" w:rsidRDefault="00991AC7" w14:paraId="14E77914" w14:textId="5766AF5A">
      <w:pPr>
        <w:pStyle w:val="BodyText"/>
        <w:numPr>
          <w:ilvl w:val="0"/>
          <w:numId w:val="44"/>
        </w:numPr>
        <w:spacing w:after="0"/>
      </w:pPr>
      <w:r w:rsidRPr="00991AC7">
        <w:t>The information about the confidence in the forecast that is provided for country-level forecasts in the form of four classes (low,</w:t>
      </w:r>
      <w:r w:rsidR="00BA3473">
        <w:t xml:space="preserve"> </w:t>
      </w:r>
      <w:r w:rsidRPr="00991AC7">
        <w:t>moderate,</w:t>
      </w:r>
      <w:r w:rsidR="00BA3473">
        <w:t xml:space="preserve"> </w:t>
      </w:r>
      <w:r w:rsidRPr="00991AC7">
        <w:t>high and very high) is translated into two classes: lower and higher.</w:t>
      </w:r>
    </w:p>
    <w:p w:rsidRPr="00991AC7" w:rsidR="00991AC7" w:rsidP="006556BA" w:rsidRDefault="00991AC7" w14:paraId="5B6FBDC5" w14:textId="318FE3E4">
      <w:pPr>
        <w:pStyle w:val="BodyText"/>
        <w:numPr>
          <w:ilvl w:val="0"/>
          <w:numId w:val="44"/>
        </w:numPr>
        <w:spacing w:after="0"/>
      </w:pPr>
      <w:r w:rsidRPr="00991AC7">
        <w:t>The process where regional forecast is derived for pre-determined “homogeneous” zones is revised. In the new process, the final forecast zones are determined by the spatial coherence of the forecast signal emerging from country-level forecasts, and only informed by the homogeneous zones. In that - the final forecast zones may be aligned with the pre-determined homogeneous zones if the spatial coherence of the country forecast signal facilitates that. Otherwise - zones are aligned with the signal.</w:t>
      </w:r>
    </w:p>
    <w:p w:rsidRPr="00991AC7" w:rsidR="00991AC7" w:rsidP="00140CA5" w:rsidRDefault="00991AC7" w14:paraId="68D00CD3" w14:textId="67EA5A19">
      <w:pPr>
        <w:pStyle w:val="Heading3"/>
      </w:pPr>
      <w:bookmarkStart w:name="_Toc174607518" w:id="59"/>
      <w:r>
        <w:t>Operationali</w:t>
      </w:r>
      <w:r w:rsidR="00C64B14">
        <w:t>s</w:t>
      </w:r>
      <w:r>
        <w:t>ation</w:t>
      </w:r>
      <w:bookmarkEnd w:id="59"/>
    </w:p>
    <w:p w:rsidRPr="00991AC7" w:rsidR="00991AC7" w:rsidP="00991AC7" w:rsidRDefault="508DEDF5" w14:paraId="1088E7D3" w14:textId="007EAE4E">
      <w:pPr>
        <w:pStyle w:val="BodyText"/>
        <w:spacing w:after="0"/>
      </w:pPr>
      <w:r>
        <w:t>The process of the revised CEM consensus session is detailed in CEM SOP document</w:t>
      </w:r>
      <w:r w:rsidR="00991AC7">
        <w:t>, and require:</w:t>
      </w:r>
    </w:p>
    <w:p w:rsidRPr="00991AC7" w:rsidR="00991AC7" w:rsidP="006556BA" w:rsidRDefault="00991AC7" w14:paraId="6F325614" w14:textId="2F95A673">
      <w:pPr>
        <w:pStyle w:val="BodyText"/>
        <w:numPr>
          <w:ilvl w:val="0"/>
          <w:numId w:val="45"/>
        </w:numPr>
        <w:spacing w:after="0"/>
      </w:pPr>
      <w:r w:rsidRPr="00991AC7">
        <w:t>A short presentation from the facilitator introducing the process</w:t>
      </w:r>
      <w:r w:rsidR="4B4DF020">
        <w:t>,</w:t>
      </w:r>
      <w:r w:rsidRPr="00991AC7">
        <w:t xml:space="preserve"> and </w:t>
      </w:r>
      <w:r w:rsidR="4B4DF020">
        <w:t>particularly</w:t>
      </w:r>
      <w:r w:rsidRPr="00991AC7">
        <w:t xml:space="preserve"> the importance of the confidence information.</w:t>
      </w:r>
    </w:p>
    <w:p w:rsidRPr="00991AC7" w:rsidR="00991AC7" w:rsidP="006556BA" w:rsidRDefault="00991AC7" w14:paraId="791D2197" w14:textId="77777777">
      <w:pPr>
        <w:pStyle w:val="BodyText"/>
        <w:numPr>
          <w:ilvl w:val="0"/>
          <w:numId w:val="45"/>
        </w:numPr>
        <w:spacing w:after="0"/>
      </w:pPr>
      <w:r w:rsidRPr="00991AC7">
        <w:t>Work by the facilitation team prior to the session, to compile country level forecasts (files emerging from the Synthesis Tool) and to derive the preliminary, proposed regional forecast. The decisions taken by the facilitation team in this process should be documented in the form of meeting minutes and archived.</w:t>
      </w:r>
    </w:p>
    <w:p w:rsidRPr="00991AC7" w:rsidR="00991AC7" w:rsidP="006556BA" w:rsidRDefault="00991AC7" w14:paraId="6D9EA673" w14:textId="77777777">
      <w:pPr>
        <w:pStyle w:val="BodyText"/>
        <w:numPr>
          <w:ilvl w:val="0"/>
          <w:numId w:val="45"/>
        </w:numPr>
        <w:spacing w:after="0"/>
      </w:pPr>
      <w:r w:rsidRPr="00991AC7">
        <w:t>Appropriate facilitation of discussion around the aggregated regional-level boundaries of forecast and confidence zones recognizing the need to aggregate local scale information and the role of confidence information.</w:t>
      </w:r>
    </w:p>
    <w:p w:rsidRPr="00991AC7" w:rsidR="00991AC7" w:rsidP="006556BA" w:rsidRDefault="00991AC7" w14:paraId="7A6468B5" w14:textId="77777777">
      <w:pPr>
        <w:pStyle w:val="BodyText"/>
        <w:numPr>
          <w:ilvl w:val="0"/>
          <w:numId w:val="45"/>
        </w:numPr>
        <w:spacing w:after="0"/>
      </w:pPr>
      <w:r w:rsidRPr="00991AC7">
        <w:t>Documentation of discussion and decisions taken, with minutes archived together with all other data/materials for future use. </w:t>
      </w:r>
    </w:p>
    <w:p w:rsidRPr="00991AC7" w:rsidR="00991AC7" w:rsidP="00991AC7" w:rsidRDefault="00991AC7" w14:paraId="7911ED59" w14:textId="77777777">
      <w:pPr>
        <w:pStyle w:val="BodyText"/>
        <w:spacing w:after="0"/>
      </w:pPr>
    </w:p>
    <w:p w:rsidR="00BA3473" w:rsidP="00BA3473" w:rsidRDefault="00991AC7" w14:paraId="5B9E15E6" w14:textId="77777777">
      <w:pPr>
        <w:pStyle w:val="BodyText"/>
        <w:keepNext/>
        <w:spacing w:after="0"/>
      </w:pPr>
      <w:r w:rsidRPr="00991AC7">
        <w:rPr>
          <w:noProof/>
        </w:rPr>
        <w:drawing>
          <wp:inline distT="0" distB="0" distL="0" distR="0" wp14:anchorId="797269B5" wp14:editId="7D49BF5C">
            <wp:extent cx="2559050" cy="2324100"/>
            <wp:effectExtent l="0" t="0" r="0" b="0"/>
            <wp:docPr id="4488587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59050" cy="2324100"/>
                    </a:xfrm>
                    <a:prstGeom prst="rect">
                      <a:avLst/>
                    </a:prstGeom>
                    <a:noFill/>
                    <a:ln>
                      <a:noFill/>
                    </a:ln>
                  </pic:spPr>
                </pic:pic>
              </a:graphicData>
            </a:graphic>
          </wp:inline>
        </w:drawing>
      </w:r>
      <w:r w:rsidRPr="00991AC7">
        <w:rPr>
          <w:noProof/>
        </w:rPr>
        <w:drawing>
          <wp:inline distT="0" distB="0" distL="0" distR="0" wp14:anchorId="354E342C" wp14:editId="194D92A6">
            <wp:extent cx="2324100" cy="2355850"/>
            <wp:effectExtent l="0" t="0" r="0" b="6350"/>
            <wp:docPr id="21274956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24100" cy="2355850"/>
                    </a:xfrm>
                    <a:prstGeom prst="rect">
                      <a:avLst/>
                    </a:prstGeom>
                    <a:noFill/>
                    <a:ln>
                      <a:noFill/>
                    </a:ln>
                  </pic:spPr>
                </pic:pic>
              </a:graphicData>
            </a:graphic>
          </wp:inline>
        </w:drawing>
      </w:r>
    </w:p>
    <w:p w:rsidR="00BA3473" w:rsidP="00080D3E" w:rsidRDefault="00BA3473" w14:paraId="092210F1" w14:textId="0DFEE870">
      <w:pPr>
        <w:pStyle w:val="Caption"/>
      </w:pPr>
      <w:bookmarkStart w:name="_Toc174030617" w:id="60"/>
      <w:r>
        <w:t xml:space="preserve">Figure </w:t>
      </w:r>
      <w:r>
        <w:fldChar w:fldCharType="begin"/>
      </w:r>
      <w:r>
        <w:instrText xml:space="preserve"> STYLEREF 1 \s </w:instrText>
      </w:r>
      <w:r>
        <w:fldChar w:fldCharType="separate"/>
      </w:r>
      <w:r w:rsidR="00EE3404">
        <w:rPr>
          <w:noProof/>
        </w:rPr>
        <w:t>3</w:t>
      </w:r>
      <w:r>
        <w:fldChar w:fldCharType="end"/>
      </w:r>
      <w:r w:rsidR="00EE3404">
        <w:noBreakHyphen/>
      </w:r>
      <w:r>
        <w:fldChar w:fldCharType="begin"/>
      </w:r>
      <w:r>
        <w:instrText xml:space="preserve"> SEQ Figure \* ARABIC \s 1 </w:instrText>
      </w:r>
      <w:r>
        <w:fldChar w:fldCharType="separate"/>
      </w:r>
      <w:r w:rsidR="00EE3404">
        <w:rPr>
          <w:noProof/>
        </w:rPr>
        <w:t>2</w:t>
      </w:r>
      <w:r>
        <w:fldChar w:fldCharType="end"/>
      </w:r>
      <w:r>
        <w:t xml:space="preserve"> - </w:t>
      </w:r>
      <w:r w:rsidRPr="0097602A">
        <w:t>Example of an aggregated country level forecast (left hand side panel) and output aggregated regional forecast (right-hand side panel) generated during SARCOF</w:t>
      </w:r>
      <w:r>
        <w:t xml:space="preserve"> </w:t>
      </w:r>
      <w:r w:rsidRPr="0097602A">
        <w:t>28</w:t>
      </w:r>
      <w:bookmarkEnd w:id="60"/>
    </w:p>
    <w:p w:rsidRPr="00991AC7" w:rsidR="00991AC7" w:rsidP="00140CA5" w:rsidRDefault="00991AC7" w14:paraId="5D835765" w14:textId="53B68A6B">
      <w:pPr>
        <w:pStyle w:val="Heading2"/>
      </w:pPr>
      <w:bookmarkStart w:name="_Toc174607519" w:id="61"/>
      <w:r>
        <w:t>Changes to the presentation of the consensus forecast</w:t>
      </w:r>
      <w:bookmarkEnd w:id="61"/>
    </w:p>
    <w:p w:rsidRPr="00991AC7" w:rsidR="00991AC7" w:rsidP="00991AC7" w:rsidRDefault="00BD379B" w14:paraId="6CFED52C" w14:textId="518E5BA7">
      <w:pPr>
        <w:pStyle w:val="BodyText"/>
        <w:spacing w:after="0"/>
      </w:pPr>
      <w:r>
        <w:t>This section describes the changes to the presentation of the consensus forecast. The</w:t>
      </w:r>
      <w:r w:rsidR="00991AC7">
        <w:t xml:space="preserve"> changes are intended to provide the following:</w:t>
      </w:r>
    </w:p>
    <w:p w:rsidRPr="00991AC7" w:rsidR="00991AC7" w:rsidP="006556BA" w:rsidRDefault="00BD379B" w14:paraId="0744EE8D" w14:textId="2A6AB3FB">
      <w:pPr>
        <w:pStyle w:val="BodyText"/>
        <w:numPr>
          <w:ilvl w:val="0"/>
          <w:numId w:val="46"/>
        </w:numPr>
        <w:spacing w:after="0"/>
      </w:pPr>
      <w:r>
        <w:t>I</w:t>
      </w:r>
      <w:r w:rsidR="00991AC7">
        <w:t>ntroduction of the concept of forecast uncertainty into the product communicated to end users</w:t>
      </w:r>
      <w:r>
        <w:t>.</w:t>
      </w:r>
    </w:p>
    <w:p w:rsidRPr="00991AC7" w:rsidR="00991AC7" w:rsidP="006556BA" w:rsidRDefault="00BD379B" w14:paraId="7A804A8C" w14:textId="02FED380">
      <w:pPr>
        <w:pStyle w:val="BodyText"/>
        <w:numPr>
          <w:ilvl w:val="0"/>
          <w:numId w:val="46"/>
        </w:numPr>
        <w:spacing w:after="0"/>
      </w:pPr>
      <w:r>
        <w:t>I</w:t>
      </w:r>
      <w:r w:rsidR="00991AC7">
        <w:t>ntroduction of messages from dynamical model forecasts into the Outlook document</w:t>
      </w:r>
      <w:r>
        <w:t>.</w:t>
      </w:r>
    </w:p>
    <w:p w:rsidRPr="00991AC7" w:rsidR="00991AC7" w:rsidP="006556BA" w:rsidRDefault="00BD379B" w14:paraId="26B8C6F6" w14:textId="45077100">
      <w:pPr>
        <w:pStyle w:val="BodyText"/>
        <w:numPr>
          <w:ilvl w:val="0"/>
          <w:numId w:val="46"/>
        </w:numPr>
        <w:spacing w:after="0"/>
      </w:pPr>
      <w:r>
        <w:t>C</w:t>
      </w:r>
      <w:r w:rsidR="00991AC7">
        <w:t>leaning up and clarifying language and concepts used in the Outlook document</w:t>
      </w:r>
      <w:r>
        <w:t>.</w:t>
      </w:r>
    </w:p>
    <w:p w:rsidRPr="00991AC7" w:rsidR="00991AC7" w:rsidP="00140CA5" w:rsidRDefault="00991AC7" w14:paraId="19B586A3" w14:textId="69146152">
      <w:pPr>
        <w:pStyle w:val="Heading3"/>
      </w:pPr>
      <w:bookmarkStart w:name="_Toc174607520" w:id="62"/>
      <w:r>
        <w:t>Operationali</w:t>
      </w:r>
      <w:r w:rsidR="00BD379B">
        <w:t>s</w:t>
      </w:r>
      <w:r>
        <w:t>ation</w:t>
      </w:r>
      <w:bookmarkEnd w:id="62"/>
    </w:p>
    <w:p w:rsidRPr="00991AC7" w:rsidR="00991AC7" w:rsidP="00991AC7" w:rsidRDefault="00991AC7" w14:paraId="63FAE8B0" w14:textId="0D5FA655">
      <w:pPr>
        <w:pStyle w:val="BodyText"/>
        <w:spacing w:after="0"/>
      </w:pPr>
      <w:r w:rsidRPr="00991AC7">
        <w:t xml:space="preserve">The forecast maps are presented as in </w:t>
      </w:r>
      <w:r>
        <w:t>Fig</w:t>
      </w:r>
      <w:r w:rsidR="5BFB5584">
        <w:t xml:space="preserve">ure </w:t>
      </w:r>
      <w:r w:rsidR="006B49EE">
        <w:t>3-2</w:t>
      </w:r>
      <w:r w:rsidRPr="00991AC7">
        <w:t>, and accompanied by the following explanation of confidence information:</w:t>
      </w:r>
    </w:p>
    <w:p w:rsidRPr="00991AC7" w:rsidR="00991AC7" w:rsidP="00991AC7" w:rsidRDefault="00991AC7" w14:paraId="2BBDA119" w14:textId="77777777">
      <w:pPr>
        <w:pStyle w:val="BodyText"/>
        <w:spacing w:after="0"/>
      </w:pPr>
    </w:p>
    <w:p w:rsidRPr="00991AC7" w:rsidR="00991AC7" w:rsidP="00991AC7" w:rsidRDefault="00991AC7" w14:paraId="24DA0AE9" w14:textId="77777777">
      <w:pPr>
        <w:pStyle w:val="BodyText"/>
        <w:spacing w:after="0"/>
      </w:pPr>
      <w:r w:rsidRPr="00991AC7">
        <w:rPr>
          <w:i/>
          <w:iCs/>
        </w:rPr>
        <w:t>“In addition to forecast categories, the outlook maps present information about forecast confidence. This has been derived based on 1) level of agreement of various forecasting approaches in terms of direction and magnitude of forecasted anomalies, 2) ability of these approaches to correctly predict anomalies during previous forecasts and 3) level of confidence in the forecast expressed</w:t>
      </w:r>
    </w:p>
    <w:p w:rsidRPr="00991AC7" w:rsidR="00991AC7" w:rsidP="00991AC7" w:rsidRDefault="00991AC7" w14:paraId="5BE1436A" w14:textId="77777777">
      <w:pPr>
        <w:pStyle w:val="BodyText"/>
        <w:spacing w:after="0"/>
      </w:pPr>
      <w:r w:rsidRPr="00991AC7">
        <w:rPr>
          <w:i/>
          <w:iCs/>
        </w:rPr>
        <w:t>by the forecasters based on their knowledge and understanding of the regional climate system. Increased level of confidence in the forecast reflects the higher likelihood that the forecast is correct.”</w:t>
      </w:r>
    </w:p>
    <w:p w:rsidRPr="00991AC7" w:rsidR="00991AC7" w:rsidP="00991AC7" w:rsidRDefault="00991AC7" w14:paraId="6BE4313E" w14:textId="77777777">
      <w:pPr>
        <w:pStyle w:val="BodyText"/>
        <w:spacing w:after="0"/>
      </w:pPr>
    </w:p>
    <w:p w:rsidRPr="00991AC7" w:rsidR="00991AC7" w:rsidP="00991AC7" w:rsidRDefault="00991AC7" w14:paraId="2C41FB68" w14:textId="77777777">
      <w:pPr>
        <w:pStyle w:val="BodyText"/>
        <w:spacing w:after="0"/>
      </w:pPr>
      <w:r w:rsidRPr="00991AC7">
        <w:t>Additionally, the following information is introduced:</w:t>
      </w:r>
    </w:p>
    <w:p w:rsidRPr="00991AC7" w:rsidR="00991AC7" w:rsidP="00991AC7" w:rsidRDefault="00991AC7" w14:paraId="7A567D33" w14:textId="77777777">
      <w:pPr>
        <w:pStyle w:val="BodyText"/>
        <w:spacing w:after="0"/>
      </w:pPr>
    </w:p>
    <w:p w:rsidRPr="00991AC7" w:rsidR="00991AC7" w:rsidP="00991AC7" w:rsidRDefault="00991AC7" w14:paraId="630E051C" w14:textId="77777777">
      <w:pPr>
        <w:pStyle w:val="BodyText"/>
        <w:spacing w:after="0"/>
      </w:pPr>
      <w:r w:rsidRPr="00991AC7">
        <w:t>“</w:t>
      </w:r>
      <w:r w:rsidRPr="00991AC7">
        <w:rPr>
          <w:i/>
          <w:iCs/>
        </w:rPr>
        <w:t>The colours for each zone indicate four forecast categories (above normal, normal to above normal, normal to below normal and below normal) representing different probabilities of rainfall anomalies.</w:t>
      </w:r>
    </w:p>
    <w:p w:rsidRPr="00991AC7" w:rsidR="00991AC7" w:rsidP="00991AC7" w:rsidRDefault="00991AC7" w14:paraId="2BE6FF7B" w14:textId="77777777">
      <w:pPr>
        <w:pStyle w:val="BodyText"/>
        <w:spacing w:after="0"/>
      </w:pPr>
      <w:r w:rsidRPr="00991AC7">
        <w:rPr>
          <w:i/>
          <w:iCs/>
        </w:rPr>
        <w:t>• The first colour (blue) indicates that the above normal rainfall has the highest probability of occurring.</w:t>
      </w:r>
    </w:p>
    <w:p w:rsidRPr="00991AC7" w:rsidR="00991AC7" w:rsidP="00991AC7" w:rsidRDefault="00991AC7" w14:paraId="57E3D245" w14:textId="77777777">
      <w:pPr>
        <w:pStyle w:val="BodyText"/>
        <w:spacing w:after="0"/>
      </w:pPr>
      <w:r w:rsidRPr="00991AC7">
        <w:rPr>
          <w:i/>
          <w:iCs/>
        </w:rPr>
        <w:t>• The second colour (cyan) indicates the highest probability of normal rainfall, but with increased probability of above normal.</w:t>
      </w:r>
    </w:p>
    <w:p w:rsidRPr="00991AC7" w:rsidR="00991AC7" w:rsidP="00991AC7" w:rsidRDefault="00991AC7" w14:paraId="5A0690EF" w14:textId="77777777">
      <w:pPr>
        <w:pStyle w:val="BodyText"/>
        <w:spacing w:after="0"/>
      </w:pPr>
      <w:r w:rsidRPr="00991AC7">
        <w:rPr>
          <w:i/>
          <w:iCs/>
        </w:rPr>
        <w:t>• The third colour (yellow) indicates the highest probability of normal rainfall but with increased chance for below-normal rainfall.</w:t>
      </w:r>
    </w:p>
    <w:p w:rsidRPr="00991AC7" w:rsidR="00991AC7" w:rsidP="00991AC7" w:rsidRDefault="00991AC7" w14:paraId="48F301EE" w14:textId="77777777">
      <w:pPr>
        <w:pStyle w:val="BodyText"/>
        <w:spacing w:after="0"/>
      </w:pPr>
      <w:r w:rsidRPr="00991AC7">
        <w:rPr>
          <w:i/>
          <w:iCs/>
        </w:rPr>
        <w:t>• The last colour (brown) indicates that the below normal rainfall has the highest probability of occurring.</w:t>
      </w:r>
    </w:p>
    <w:p w:rsidRPr="00991AC7" w:rsidR="00991AC7" w:rsidP="00991AC7" w:rsidRDefault="00991AC7" w14:paraId="2D9DF0E3" w14:textId="77777777">
      <w:pPr>
        <w:pStyle w:val="BodyText"/>
        <w:spacing w:after="0"/>
      </w:pPr>
      <w:r w:rsidRPr="00991AC7">
        <w:rPr>
          <w:i/>
          <w:iCs/>
        </w:rPr>
        <w:t>The probabilities associated with each category are listed in inset in the bottom-right corner of the figure. For example, Figure 1, for Zone 2 with the colour yellow, depicts that there is the highest probability of normal rainfall (40% chance), but with increased probability of below normal (35% chance) and lower probability of above normal rainfall (25% chance).</w:t>
      </w:r>
      <w:r w:rsidRPr="00991AC7">
        <w:t>”</w:t>
      </w:r>
    </w:p>
    <w:p w:rsidRPr="00991AC7" w:rsidR="00991AC7" w:rsidP="00991AC7" w:rsidRDefault="00991AC7" w14:paraId="1F2EFDBF" w14:textId="77777777">
      <w:pPr>
        <w:pStyle w:val="BodyText"/>
        <w:spacing w:after="0"/>
      </w:pPr>
    </w:p>
    <w:p w:rsidRPr="00991AC7" w:rsidR="00991AC7" w:rsidP="00991AC7" w:rsidRDefault="00991AC7" w14:paraId="68C95496" w14:textId="77777777">
      <w:pPr>
        <w:pStyle w:val="BodyText"/>
        <w:spacing w:after="0"/>
      </w:pPr>
      <w:r w:rsidRPr="00991AC7">
        <w:t>The synthesis of forecasts by dynamical models may take the following form:</w:t>
      </w:r>
    </w:p>
    <w:p w:rsidRPr="00991AC7" w:rsidR="00991AC7" w:rsidP="00991AC7" w:rsidRDefault="00991AC7" w14:paraId="0EBEF448" w14:textId="77777777">
      <w:pPr>
        <w:pStyle w:val="BodyText"/>
        <w:spacing w:after="0"/>
      </w:pPr>
    </w:p>
    <w:p w:rsidRPr="00991AC7" w:rsidR="00991AC7" w:rsidP="00991AC7" w:rsidRDefault="00991AC7" w14:paraId="4EAE3650" w14:textId="77777777">
      <w:pPr>
        <w:pStyle w:val="BodyText"/>
        <w:spacing w:after="0"/>
      </w:pPr>
      <w:r w:rsidRPr="00991AC7">
        <w:rPr>
          <w:i/>
          <w:iCs/>
        </w:rPr>
        <w:t>“OVERVIEW OF DYNAMICAL MODELS FORECAST FROM GLOBAL PRODUCING CENTRES”</w:t>
      </w:r>
    </w:p>
    <w:p w:rsidRPr="00991AC7" w:rsidR="00991AC7" w:rsidP="00991AC7" w:rsidRDefault="00991AC7" w14:paraId="0C6671D5" w14:textId="77777777">
      <w:pPr>
        <w:pStyle w:val="BodyText"/>
        <w:spacing w:after="0"/>
      </w:pPr>
      <w:r w:rsidRPr="00991AC7">
        <w:rPr>
          <w:i/>
          <w:iCs/>
        </w:rPr>
        <w:t>The outlook presented above is broadly consistent with the forecasts generated with the multi-model ensemble of international dynamical climate forecast models presented by the Global Producing Centres mandated by World Meteorological Organization.</w:t>
      </w:r>
    </w:p>
    <w:p w:rsidRPr="00991AC7" w:rsidR="00991AC7" w:rsidP="00991AC7" w:rsidRDefault="00991AC7" w14:paraId="5129B8E4" w14:textId="77777777">
      <w:pPr>
        <w:pStyle w:val="BodyText"/>
        <w:spacing w:after="0"/>
      </w:pPr>
      <w:r w:rsidRPr="00991AC7">
        <w:rPr>
          <w:i/>
          <w:iCs/>
        </w:rPr>
        <w:t>In summary, increased probability of above normal rainfall conditions are forecasted by the dynamical models over Tanzania and eastern DRC as well as over small island states. Below normal conditions are forecasted for all other countries within the continental part of SADC, apart from the south-eastern coast of South Africa, where normal conditions are expected.</w:t>
      </w:r>
    </w:p>
    <w:p w:rsidRPr="00991AC7" w:rsidR="00991AC7" w:rsidP="00991AC7" w:rsidRDefault="00991AC7" w14:paraId="48A6EBBA" w14:textId="77777777">
      <w:pPr>
        <w:pStyle w:val="BodyText"/>
        <w:spacing w:after="0"/>
      </w:pPr>
    </w:p>
    <w:p w:rsidRPr="00991AC7" w:rsidR="00991AC7" w:rsidP="00991AC7" w:rsidRDefault="00991AC7" w14:paraId="46AE23CC" w14:textId="77777777">
      <w:pPr>
        <w:pStyle w:val="BodyText"/>
        <w:spacing w:after="0"/>
      </w:pPr>
      <w:r w:rsidRPr="00991AC7">
        <w:rPr>
          <w:i/>
          <w:iCs/>
        </w:rPr>
        <w:t>The dry anomalies are forecasted to be particularly strong over the central-western part of SADC region - southern Angola, Namibia, western Botswana, and western South Africa.</w:t>
      </w:r>
    </w:p>
    <w:p w:rsidRPr="00991AC7" w:rsidR="00991AC7" w:rsidP="00991AC7" w:rsidRDefault="00991AC7" w14:paraId="21A03229" w14:textId="77777777">
      <w:pPr>
        <w:pStyle w:val="BodyText"/>
        <w:spacing w:after="0"/>
      </w:pPr>
    </w:p>
    <w:p w:rsidRPr="00991AC7" w:rsidR="00991AC7" w:rsidP="00991AC7" w:rsidRDefault="00991AC7" w14:paraId="19B11BB3" w14:textId="77777777">
      <w:pPr>
        <w:pStyle w:val="BodyText"/>
        <w:spacing w:after="0"/>
      </w:pPr>
      <w:r w:rsidRPr="00991AC7">
        <w:rPr>
          <w:i/>
          <w:iCs/>
        </w:rPr>
        <w:t>Over Madagascar - above normal conditions are forecasted for its northern part, while below normal for its southern part</w:t>
      </w:r>
    </w:p>
    <w:p w:rsidRPr="00991AC7" w:rsidR="00991AC7" w:rsidP="00991AC7" w:rsidRDefault="00991AC7" w14:paraId="3A805C79" w14:textId="77777777">
      <w:pPr>
        <w:pStyle w:val="BodyText"/>
        <w:spacing w:after="0"/>
      </w:pPr>
      <w:r w:rsidRPr="00991AC7">
        <w:rPr>
          <w:i/>
          <w:iCs/>
        </w:rPr>
        <w:t>These forecasts are relatively consistent across the February to June 2024 period, with minor differences between sub-seasons. Different multi-model forecasting systems agree relatively well in the overall direction of the anomalies, although their demonstrated skill varies.</w:t>
      </w:r>
    </w:p>
    <w:p w:rsidR="02070DFF" w:rsidP="02070DFF" w:rsidRDefault="02070DFF" w14:paraId="1F0A60DB" w14:textId="6098C943">
      <w:pPr>
        <w:pStyle w:val="BodyText"/>
        <w:spacing w:after="0"/>
        <w:rPr>
          <w:i/>
          <w:iCs/>
        </w:rPr>
      </w:pPr>
    </w:p>
    <w:p w:rsidR="00BA3473" w:rsidP="00BA3473" w:rsidRDefault="00991AC7" w14:paraId="38D542CD" w14:textId="77777777">
      <w:pPr>
        <w:pStyle w:val="BodyText"/>
        <w:keepNext/>
        <w:spacing w:after="0"/>
      </w:pPr>
      <w:r w:rsidRPr="00991AC7">
        <w:rPr>
          <w:noProof/>
        </w:rPr>
        <w:drawing>
          <wp:inline distT="0" distB="0" distL="0" distR="0" wp14:anchorId="143459B9" wp14:editId="08C59DEE">
            <wp:extent cx="5467350" cy="4375150"/>
            <wp:effectExtent l="0" t="0" r="0" b="6350"/>
            <wp:docPr id="10392259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67350" cy="4375150"/>
                    </a:xfrm>
                    <a:prstGeom prst="rect">
                      <a:avLst/>
                    </a:prstGeom>
                    <a:noFill/>
                    <a:ln>
                      <a:noFill/>
                    </a:ln>
                  </pic:spPr>
                </pic:pic>
              </a:graphicData>
            </a:graphic>
          </wp:inline>
        </w:drawing>
      </w:r>
    </w:p>
    <w:p w:rsidR="00BA3473" w:rsidP="00080D3E" w:rsidRDefault="00BA3473" w14:paraId="2BA642AE" w14:textId="47359344">
      <w:pPr>
        <w:pStyle w:val="Caption"/>
      </w:pPr>
      <w:bookmarkStart w:name="_Toc174030618" w:id="63"/>
      <w:r>
        <w:t xml:space="preserve">Figure </w:t>
      </w:r>
      <w:r>
        <w:fldChar w:fldCharType="begin"/>
      </w:r>
      <w:r>
        <w:instrText xml:space="preserve"> STYLEREF 1 \s </w:instrText>
      </w:r>
      <w:r>
        <w:fldChar w:fldCharType="separate"/>
      </w:r>
      <w:r w:rsidR="00EE3404">
        <w:rPr>
          <w:noProof/>
        </w:rPr>
        <w:t>3</w:t>
      </w:r>
      <w:r>
        <w:fldChar w:fldCharType="end"/>
      </w:r>
      <w:r w:rsidR="00EE3404">
        <w:noBreakHyphen/>
      </w:r>
      <w:r>
        <w:fldChar w:fldCharType="begin"/>
      </w:r>
      <w:r>
        <w:instrText xml:space="preserve"> SEQ Figure \* ARABIC \s 1 </w:instrText>
      </w:r>
      <w:r>
        <w:fldChar w:fldCharType="separate"/>
      </w:r>
      <w:r w:rsidR="00EE3404">
        <w:rPr>
          <w:noProof/>
        </w:rPr>
        <w:t>3</w:t>
      </w:r>
      <w:r>
        <w:fldChar w:fldCharType="end"/>
      </w:r>
      <w:r>
        <w:t xml:space="preserve"> - </w:t>
      </w:r>
      <w:r w:rsidRPr="00104289">
        <w:t>Example of the forecast map introduced at SARCOF28, with articulated confidence in the forecast.</w:t>
      </w:r>
      <w:bookmarkEnd w:id="63"/>
    </w:p>
    <w:p w:rsidR="008D11BD" w:rsidRDefault="008D11BD" w14:paraId="7BB73961" w14:textId="77777777">
      <w:pPr>
        <w:spacing w:after="160" w:line="259" w:lineRule="auto"/>
        <w:rPr>
          <w:b/>
          <w:bCs/>
          <w:color w:val="3F32F1" w:themeColor="background2"/>
          <w:sz w:val="48"/>
          <w:szCs w:val="28"/>
        </w:rPr>
      </w:pPr>
      <w:r>
        <w:br w:type="page"/>
      </w:r>
    </w:p>
    <w:p w:rsidRPr="008D11BD" w:rsidR="008D11BD" w:rsidP="008D11BD" w:rsidRDefault="008D11BD" w14:paraId="1EF19837" w14:textId="7B0DAA70">
      <w:pPr>
        <w:pStyle w:val="Heading1"/>
        <w:spacing w:after="0"/>
      </w:pPr>
      <w:bookmarkStart w:name="_Toc174607521" w:id="64"/>
      <w:r>
        <w:t>Regional seasonal forecast processing system at SADC CSC</w:t>
      </w:r>
      <w:bookmarkEnd w:id="64"/>
    </w:p>
    <w:p w:rsidRPr="008D11BD" w:rsidR="008D11BD" w:rsidP="008D11BD" w:rsidRDefault="008D11BD" w14:paraId="35693AC4" w14:textId="77777777">
      <w:pPr>
        <w:pStyle w:val="BodyText"/>
        <w:spacing w:after="0"/>
      </w:pPr>
    </w:p>
    <w:p w:rsidRPr="008D11BD" w:rsidR="008D11BD" w:rsidP="008D11BD" w:rsidRDefault="00745138" w14:paraId="2AE9D1BA" w14:textId="79D8D7DD">
      <w:pPr>
        <w:pStyle w:val="BodyText"/>
        <w:spacing w:after="0"/>
      </w:pPr>
      <w:r>
        <w:t>This section describes t</w:t>
      </w:r>
      <w:r w:rsidR="008D11BD">
        <w:t>he data processing system that is designed to generate a set of forecast data products for the SADC region, in support of climate services provided by SADC Climate Services Centre (SADC CSC), and towards SADC CSC fulfilling requirements of a</w:t>
      </w:r>
      <w:r>
        <w:t xml:space="preserve"> WMO</w:t>
      </w:r>
      <w:r w:rsidR="008D11BD">
        <w:t xml:space="preserve"> Regional Climate Centre (RCC)</w:t>
      </w:r>
      <w:r>
        <w:t xml:space="preserve"> (WMO, 2008),</w:t>
      </w:r>
      <w:r w:rsidR="008D11BD">
        <w:t>and be aligned to the WMO recommendations for Objective Seasonal Forecasting (WMO, 2020). The system and products generated create a basis for populating Climate Watch bulletins introduced through the ClimSA project (SADC CSC, 2024) and supporting the SARCOF process.</w:t>
      </w:r>
      <w:r>
        <w:br/>
      </w:r>
    </w:p>
    <w:p w:rsidRPr="008D11BD" w:rsidR="008D11BD" w:rsidP="008D11BD" w:rsidRDefault="008D11BD" w14:paraId="671F9074" w14:textId="77777777">
      <w:pPr>
        <w:pStyle w:val="BodyText"/>
        <w:spacing w:after="0"/>
      </w:pPr>
      <w:r w:rsidRPr="008D11BD">
        <w:rPr>
          <w:b/>
          <w:bCs/>
        </w:rPr>
        <w:t>Note</w:t>
      </w:r>
    </w:p>
    <w:p w:rsidRPr="008D11BD" w:rsidR="008D11BD" w:rsidP="008D11BD" w:rsidRDefault="008D11BD" w14:paraId="2A49885A" w14:textId="5529AF1E">
      <w:pPr>
        <w:pStyle w:val="BodyText"/>
        <w:spacing w:after="0"/>
      </w:pPr>
      <w:r w:rsidRPr="2FF2EBFF">
        <w:rPr>
          <w:b/>
          <w:bCs/>
        </w:rPr>
        <w:t xml:space="preserve">As of </w:t>
      </w:r>
      <w:r w:rsidRPr="2FF2EBFF" w:rsidR="14D55F96">
        <w:rPr>
          <w:b/>
          <w:bCs/>
        </w:rPr>
        <w:t>August 2024,</w:t>
      </w:r>
      <w:r w:rsidRPr="2FF2EBFF">
        <w:rPr>
          <w:b/>
          <w:bCs/>
        </w:rPr>
        <w:t xml:space="preserve"> the system utilizes the current </w:t>
      </w:r>
      <w:r w:rsidRPr="2FF2EBFF" w:rsidR="00DE2833">
        <w:rPr>
          <w:b/>
          <w:bCs/>
        </w:rPr>
        <w:t xml:space="preserve">SADC </w:t>
      </w:r>
      <w:r w:rsidRPr="2FF2EBFF">
        <w:rPr>
          <w:b/>
          <w:bCs/>
        </w:rPr>
        <w:t>CSC website for distribution of products/maps. It was beyond the scope of the ClimSA project to provide functionality within that website to access/share the actual data products. The system will have to be adapted once the updated version of the CSC website is available. </w:t>
      </w:r>
      <w:r w:rsidRPr="2FF2EBFF" w:rsidR="00DE2833">
        <w:rPr>
          <w:b/>
          <w:bCs/>
        </w:rPr>
        <w:t>In future SADC CSC should consult with the web developer on its inclusion.</w:t>
      </w:r>
    </w:p>
    <w:p w:rsidRPr="008D11BD" w:rsidR="008D11BD" w:rsidP="008D11BD" w:rsidRDefault="008D11BD" w14:paraId="6200B83D" w14:textId="6A13EFAD">
      <w:pPr>
        <w:pStyle w:val="Heading2"/>
      </w:pPr>
      <w:bookmarkStart w:name="_Toc174607522" w:id="65"/>
      <w:r>
        <w:t>General functionality</w:t>
      </w:r>
      <w:bookmarkEnd w:id="65"/>
    </w:p>
    <w:p w:rsidRPr="008D11BD" w:rsidR="008D11BD" w:rsidP="008D11BD" w:rsidRDefault="008D11BD" w14:paraId="50A8EA4E" w14:textId="77777777">
      <w:pPr>
        <w:pStyle w:val="BodyText"/>
        <w:spacing w:after="0"/>
      </w:pPr>
      <w:r w:rsidRPr="008D11BD">
        <w:t>The system is designed to have the following characteristics:</w:t>
      </w:r>
    </w:p>
    <w:p w:rsidRPr="008D11BD" w:rsidR="008D11BD" w:rsidP="007B6780" w:rsidRDefault="008D11BD" w14:paraId="7B318C9F" w14:textId="77777777">
      <w:pPr>
        <w:pStyle w:val="BodyText"/>
        <w:numPr>
          <w:ilvl w:val="0"/>
          <w:numId w:val="47"/>
        </w:numPr>
        <w:spacing w:after="0"/>
      </w:pPr>
      <w:r w:rsidRPr="008D11BD">
        <w:t>Forecast data products are generated through the process of statistical downscaling (or calibration) of the ensemble of forecasts by global dynamical forecasting models. </w:t>
      </w:r>
    </w:p>
    <w:p w:rsidRPr="008D11BD" w:rsidR="008D11BD" w:rsidP="007B6780" w:rsidRDefault="008D11BD" w14:paraId="36ECAB3F" w14:textId="083F4715">
      <w:pPr>
        <w:pStyle w:val="BodyText"/>
        <w:numPr>
          <w:ilvl w:val="0"/>
          <w:numId w:val="47"/>
        </w:numPr>
        <w:spacing w:after="0"/>
      </w:pPr>
      <w:r>
        <w:t>The system utilizes the functionality of PyCPT - statistical forecast generation software developed and maintained by IRI (International Research Institute for Climate and Society) (</w:t>
      </w:r>
      <w:hyperlink r:id="rId30">
        <w:r w:rsidRPr="2FF2EBFF">
          <w:rPr>
            <w:rStyle w:val="Hyperlink"/>
            <w:rFonts w:ascii="Arial" w:hAnsi="Arial"/>
          </w:rPr>
          <w:t>https://iri-pycpt.github.io/</w:t>
        </w:r>
      </w:hyperlink>
      <w:r>
        <w:t>)</w:t>
      </w:r>
      <w:r w:rsidR="06099087">
        <w:t xml:space="preserve"> (Munoz et al., 2019)</w:t>
      </w:r>
      <w:r>
        <w:t>.</w:t>
      </w:r>
    </w:p>
    <w:p w:rsidRPr="008D11BD" w:rsidR="008D11BD" w:rsidP="007B6780" w:rsidRDefault="008D11BD" w14:paraId="3072508D" w14:textId="13D2392A">
      <w:pPr>
        <w:pStyle w:val="BodyText"/>
        <w:numPr>
          <w:ilvl w:val="0"/>
          <w:numId w:val="47"/>
        </w:numPr>
        <w:spacing w:after="0"/>
      </w:pPr>
      <w:r>
        <w:t>The system utilizes dynamical forecast data available through the IRI Data Library</w:t>
      </w:r>
      <w:r w:rsidR="1E3A3011">
        <w:t xml:space="preserve"> as </w:t>
      </w:r>
      <w:r>
        <w:t xml:space="preserve">predictors </w:t>
      </w:r>
      <w:r w:rsidR="5F20CD65">
        <w:t xml:space="preserve">in </w:t>
      </w:r>
      <w:r w:rsidR="43AF5E20">
        <w:t>the used</w:t>
      </w:r>
      <w:r>
        <w:t xml:space="preserve"> statistical model. As predictands in that model - the system allows using either </w:t>
      </w:r>
      <w:r w:rsidR="2A967226">
        <w:t>data</w:t>
      </w:r>
      <w:r w:rsidR="72ABD445">
        <w:t xml:space="preserve"> </w:t>
      </w:r>
      <w:r>
        <w:t xml:space="preserve">from IRI Data Library or </w:t>
      </w:r>
      <w:r w:rsidR="0ACA0158">
        <w:t xml:space="preserve">data </w:t>
      </w:r>
      <w:r>
        <w:t>sourced from the Monitoring System implemented by ClimSA TA</w:t>
      </w:r>
      <w:r w:rsidR="7C6A426D">
        <w:t xml:space="preserve"> at CSC</w:t>
      </w:r>
      <w:r>
        <w:t>.</w:t>
      </w:r>
    </w:p>
    <w:p w:rsidRPr="008D11BD" w:rsidR="008D11BD" w:rsidP="007B6780" w:rsidRDefault="008D11BD" w14:paraId="2C8901B2" w14:textId="75A7767D">
      <w:pPr>
        <w:pStyle w:val="BodyText"/>
        <w:numPr>
          <w:ilvl w:val="0"/>
          <w:numId w:val="47"/>
        </w:numPr>
        <w:spacing w:after="0"/>
      </w:pPr>
      <w:r>
        <w:t xml:space="preserve">The system generates a variety of seasonal forecast products including monthly and seasonal rainfall, mean temperature, as well as intra-seasonal attributes such as dry spells and (limited) extreme rainfall indices (see Table </w:t>
      </w:r>
      <w:r w:rsidR="6A78F5BC">
        <w:t>7</w:t>
      </w:r>
      <w:r>
        <w:t xml:space="preserve"> for detailed list of products</w:t>
      </w:r>
      <w:r w:rsidR="00C70FEF">
        <w:t>) but</w:t>
      </w:r>
      <w:r>
        <w:t xml:space="preserve"> can be extended to include forecasts of other variables.</w:t>
      </w:r>
    </w:p>
    <w:p w:rsidRPr="008D11BD" w:rsidR="008D11BD" w:rsidP="007B6780" w:rsidRDefault="008D11BD" w14:paraId="1F12E6A7" w14:textId="77777777">
      <w:pPr>
        <w:pStyle w:val="BodyText"/>
        <w:numPr>
          <w:ilvl w:val="0"/>
          <w:numId w:val="47"/>
        </w:numPr>
        <w:spacing w:after="0"/>
      </w:pPr>
      <w:r w:rsidRPr="008D11BD">
        <w:t>The system is intended to run automatically, with no human intervention other than troubleshooting and further extending the range of products.</w:t>
      </w:r>
    </w:p>
    <w:p w:rsidRPr="008D11BD" w:rsidR="008D11BD" w:rsidP="007B6780" w:rsidRDefault="008D11BD" w14:paraId="3327581B" w14:textId="77777777">
      <w:pPr>
        <w:pStyle w:val="BodyText"/>
        <w:numPr>
          <w:ilvl w:val="0"/>
          <w:numId w:val="47"/>
        </w:numPr>
        <w:spacing w:after="0"/>
      </w:pPr>
      <w:r w:rsidRPr="008D11BD">
        <w:t>The system is intended to generate products with minimal latency, i.e. as soon as forecast data from dynamical models are available on the providers’ servers.</w:t>
      </w:r>
    </w:p>
    <w:p w:rsidRPr="008D11BD" w:rsidR="008D11BD" w:rsidP="007B6780" w:rsidRDefault="008D11BD" w14:paraId="076BC992" w14:textId="77777777">
      <w:pPr>
        <w:pStyle w:val="BodyText"/>
        <w:numPr>
          <w:ilvl w:val="0"/>
          <w:numId w:val="47"/>
        </w:numPr>
        <w:spacing w:after="0"/>
      </w:pPr>
      <w:r>
        <w:t>The data products are generated in the form of CSC/SADC branded maps (in jpg or png format), and in the form of data files (in the netCDF format) ready to be shared.</w:t>
      </w:r>
    </w:p>
    <w:p w:rsidRPr="008D11BD" w:rsidR="008D11BD" w:rsidP="008D11BD" w:rsidRDefault="008D11BD" w14:paraId="4D209DA3" w14:textId="77777777">
      <w:pPr>
        <w:pStyle w:val="BodyText"/>
        <w:spacing w:after="0"/>
      </w:pPr>
    </w:p>
    <w:p w:rsidR="008D11BD" w:rsidRDefault="008D11BD" w14:paraId="374047CE" w14:textId="77777777">
      <w:pPr>
        <w:spacing w:after="160" w:line="259" w:lineRule="auto"/>
        <w:rPr>
          <w:b/>
          <w:bCs/>
          <w:color w:val="3F32F1" w:themeColor="background2"/>
          <w:spacing w:val="-6"/>
          <w:sz w:val="40"/>
          <w:szCs w:val="26"/>
        </w:rPr>
      </w:pPr>
      <w:r>
        <w:br w:type="page"/>
      </w:r>
    </w:p>
    <w:p w:rsidRPr="008D11BD" w:rsidR="008D11BD" w:rsidP="6254D9CB" w:rsidRDefault="008D11BD" w14:paraId="44604980" w14:textId="2F5443C7">
      <w:pPr>
        <w:pStyle w:val="Heading2"/>
        <w:spacing w:after="0"/>
        <w:rPr>
          <w:rFonts w:cstheme="minorBidi"/>
        </w:rPr>
      </w:pPr>
      <w:bookmarkStart w:name="_Toc174607523" w:id="66"/>
      <w:r>
        <w:t>Operationalization</w:t>
      </w:r>
      <w:bookmarkEnd w:id="66"/>
    </w:p>
    <w:p w:rsidRPr="008D11BD" w:rsidR="008D11BD" w:rsidP="008D11BD" w:rsidRDefault="008D11BD" w14:paraId="3CF09655" w14:textId="77777777">
      <w:pPr>
        <w:pStyle w:val="BodyText"/>
        <w:spacing w:after="0"/>
      </w:pPr>
      <w:r w:rsidRPr="008D11BD">
        <w:t>The system is implemented through a combination of bash and python scripts. </w:t>
      </w:r>
    </w:p>
    <w:p w:rsidRPr="008D11BD" w:rsidR="008D11BD" w:rsidP="008D11BD" w:rsidRDefault="008D11BD" w14:paraId="74C404C1" w14:textId="77777777">
      <w:pPr>
        <w:pStyle w:val="BodyText"/>
        <w:spacing w:after="0"/>
      </w:pPr>
    </w:p>
    <w:p w:rsidRPr="008D11BD" w:rsidR="008D11BD" w:rsidP="008D11BD" w:rsidRDefault="008D11BD" w14:paraId="1EF76410" w14:textId="77777777">
      <w:pPr>
        <w:pStyle w:val="BodyText"/>
        <w:spacing w:after="0"/>
      </w:pPr>
      <w:r w:rsidRPr="008D11BD">
        <w:rPr>
          <w:b/>
          <w:bCs/>
        </w:rPr>
        <w:t>Note</w:t>
      </w:r>
    </w:p>
    <w:p w:rsidRPr="008D11BD" w:rsidR="008D11BD" w:rsidP="008D11BD" w:rsidRDefault="008D11BD" w14:paraId="13C68EB6" w14:textId="466B01A3">
      <w:pPr>
        <w:pStyle w:val="BodyText"/>
        <w:spacing w:after="0"/>
      </w:pPr>
      <w:r w:rsidRPr="2FF2EBFF">
        <w:rPr>
          <w:b/>
          <w:bCs/>
        </w:rPr>
        <w:t>Currently (</w:t>
      </w:r>
      <w:r w:rsidRPr="2FF2EBFF" w:rsidR="00840B0F">
        <w:rPr>
          <w:b/>
          <w:bCs/>
        </w:rPr>
        <w:t>August</w:t>
      </w:r>
      <w:r w:rsidRPr="2FF2EBFF">
        <w:rPr>
          <w:b/>
          <w:bCs/>
        </w:rPr>
        <w:t xml:space="preserve"> 2024) the</w:t>
      </w:r>
      <w:r w:rsidRPr="2FF2EBFF" w:rsidR="00840B0F">
        <w:rPr>
          <w:b/>
          <w:bCs/>
        </w:rPr>
        <w:t xml:space="preserve"> system</w:t>
      </w:r>
      <w:r w:rsidRPr="2FF2EBFF">
        <w:rPr>
          <w:b/>
          <w:bCs/>
        </w:rPr>
        <w:t xml:space="preserve"> is set up to run on the “old Climate Station” server (192.168.1.2) under </w:t>
      </w:r>
      <w:r w:rsidRPr="2FF2EBFF">
        <w:rPr>
          <w:b/>
          <w:bCs/>
          <w:i/>
          <w:iCs/>
        </w:rPr>
        <w:t>csis</w:t>
      </w:r>
      <w:r w:rsidRPr="2FF2EBFF">
        <w:rPr>
          <w:b/>
          <w:bCs/>
        </w:rPr>
        <w:t xml:space="preserve"> user and is operated from </w:t>
      </w:r>
      <w:r w:rsidRPr="2FF2EBFF">
        <w:rPr>
          <w:b/>
          <w:bCs/>
          <w:i/>
          <w:iCs/>
        </w:rPr>
        <w:t>/home/csis/osf</w:t>
      </w:r>
      <w:r w:rsidRPr="2FF2EBFF">
        <w:rPr>
          <w:b/>
          <w:bCs/>
        </w:rPr>
        <w:t xml:space="preserve"> directory.</w:t>
      </w:r>
    </w:p>
    <w:p w:rsidRPr="008D11BD" w:rsidR="008D11BD" w:rsidP="008D11BD" w:rsidRDefault="008D11BD" w14:paraId="435D87E0" w14:textId="77777777">
      <w:pPr>
        <w:pStyle w:val="BodyText"/>
        <w:spacing w:after="0"/>
      </w:pPr>
    </w:p>
    <w:p w:rsidR="008D11BD" w:rsidP="008D11BD" w:rsidRDefault="008D11BD" w14:paraId="0960E87C" w14:textId="143FC90F">
      <w:pPr>
        <w:pStyle w:val="BodyText"/>
        <w:spacing w:after="0"/>
      </w:pPr>
      <w:r w:rsidRPr="008D11BD">
        <w:t>The functionality implemented in the system is as follows:</w:t>
      </w:r>
    </w:p>
    <w:p w:rsidRPr="008D11BD" w:rsidR="008D11BD" w:rsidP="008D11BD" w:rsidRDefault="008D11BD" w14:paraId="3146E680" w14:textId="77777777">
      <w:pPr>
        <w:pStyle w:val="BodyText"/>
        <w:spacing w:after="0"/>
      </w:pPr>
    </w:p>
    <w:p w:rsidRPr="008D11BD" w:rsidR="008D11BD" w:rsidP="007B6780" w:rsidRDefault="008D11BD" w14:paraId="65C384D5" w14:textId="580DD23D">
      <w:pPr>
        <w:pStyle w:val="BodyText"/>
        <w:numPr>
          <w:ilvl w:val="0"/>
          <w:numId w:val="48"/>
        </w:numPr>
        <w:spacing w:after="0"/>
      </w:pPr>
      <w:r>
        <w:t xml:space="preserve">Generation of predictand data from </w:t>
      </w:r>
      <w:r w:rsidR="37F2DE56">
        <w:t>locally stored</w:t>
      </w:r>
      <w:r>
        <w:t xml:space="preserve"> outputs of the Monitoring System. This is only needed for predictands that are based on this system and not for predictands that can be downloaded from the IRI data library.</w:t>
      </w:r>
    </w:p>
    <w:p w:rsidRPr="008D11BD" w:rsidR="008D11BD" w:rsidP="007B6780" w:rsidRDefault="44564366" w14:paraId="18CBCA87" w14:textId="4E83C5D1">
      <w:pPr>
        <w:pStyle w:val="BodyText"/>
        <w:numPr>
          <w:ilvl w:val="0"/>
          <w:numId w:val="48"/>
        </w:numPr>
        <w:spacing w:after="0"/>
      </w:pPr>
      <w:r>
        <w:t xml:space="preserve">Generation of </w:t>
      </w:r>
      <w:r w:rsidR="2D6C84B9">
        <w:t xml:space="preserve">single </w:t>
      </w:r>
      <w:r w:rsidR="787DDC9F">
        <w:t>model-based</w:t>
      </w:r>
      <w:r>
        <w:t xml:space="preserve"> forecasts. This process includes:</w:t>
      </w:r>
    </w:p>
    <w:p w:rsidRPr="008D11BD" w:rsidR="008D11BD" w:rsidP="007B6780" w:rsidRDefault="00840B0F" w14:paraId="5D256D24" w14:textId="3A803192">
      <w:pPr>
        <w:pStyle w:val="BodyText"/>
        <w:numPr>
          <w:ilvl w:val="1"/>
          <w:numId w:val="49"/>
        </w:numPr>
        <w:spacing w:after="0"/>
        <w:ind w:left="1701" w:hanging="283"/>
      </w:pPr>
      <w:r>
        <w:t>D</w:t>
      </w:r>
      <w:r w:rsidR="008D11BD">
        <w:t>ownload of predictand and predictor data from IRI Data Library - both for the current forecast (i.e. the forecast being generated) and for a set of hindcasts and historical observations</w:t>
      </w:r>
      <w:r>
        <w:t>.</w:t>
      </w:r>
    </w:p>
    <w:p w:rsidRPr="008D11BD" w:rsidR="008D11BD" w:rsidP="007B6780" w:rsidRDefault="00840B0F" w14:paraId="7FD8DE95" w14:textId="0E512713">
      <w:pPr>
        <w:pStyle w:val="BodyText"/>
        <w:numPr>
          <w:ilvl w:val="1"/>
          <w:numId w:val="50"/>
        </w:numPr>
        <w:spacing w:after="0"/>
        <w:ind w:left="1701" w:hanging="283"/>
      </w:pPr>
      <w:r>
        <w:t>S</w:t>
      </w:r>
      <w:r w:rsidR="008D11BD">
        <w:t>tatistical calibration of the forecast using PyCPT functions</w:t>
      </w:r>
      <w:r>
        <w:t>.</w:t>
      </w:r>
    </w:p>
    <w:p w:rsidRPr="008D11BD" w:rsidR="008D11BD" w:rsidP="007B6780" w:rsidRDefault="00840B0F" w14:paraId="3DDFF889" w14:textId="785D0031">
      <w:pPr>
        <w:pStyle w:val="BodyText"/>
        <w:numPr>
          <w:ilvl w:val="1"/>
          <w:numId w:val="51"/>
        </w:numPr>
        <w:spacing w:after="0"/>
        <w:ind w:left="1701" w:hanging="283"/>
      </w:pPr>
      <w:r>
        <w:t>P</w:t>
      </w:r>
      <w:r w:rsidR="008D11BD">
        <w:t>lotting of forecast maps</w:t>
      </w:r>
      <w:r>
        <w:t>.</w:t>
      </w:r>
    </w:p>
    <w:p w:rsidRPr="008D11BD" w:rsidR="008D11BD" w:rsidP="007B6780" w:rsidRDefault="008D11BD" w14:paraId="544E63BB" w14:textId="77777777">
      <w:pPr>
        <w:pStyle w:val="BodyText"/>
        <w:numPr>
          <w:ilvl w:val="0"/>
          <w:numId w:val="48"/>
        </w:numPr>
        <w:spacing w:after="0"/>
      </w:pPr>
      <w:r w:rsidRPr="008D11BD">
        <w:t>Generation of multi-model forecasts. This process includes:</w:t>
      </w:r>
    </w:p>
    <w:p w:rsidRPr="008D11BD" w:rsidR="008D11BD" w:rsidP="007B6780" w:rsidRDefault="00840B0F" w14:paraId="5E54CD1B" w14:textId="2C6E2F95">
      <w:pPr>
        <w:pStyle w:val="BodyText"/>
        <w:numPr>
          <w:ilvl w:val="1"/>
          <w:numId w:val="52"/>
        </w:numPr>
        <w:spacing w:after="0"/>
        <w:ind w:left="1701" w:hanging="283"/>
      </w:pPr>
      <w:r>
        <w:t>R</w:t>
      </w:r>
      <w:r w:rsidR="008D11BD">
        <w:t>eading results of single model forecasts saved during single model processing</w:t>
      </w:r>
      <w:r>
        <w:t>.</w:t>
      </w:r>
    </w:p>
    <w:p w:rsidRPr="008D11BD" w:rsidR="008D11BD" w:rsidP="007B6780" w:rsidRDefault="00840B0F" w14:paraId="764D6C48" w14:textId="7D47A3A4">
      <w:pPr>
        <w:pStyle w:val="BodyText"/>
        <w:numPr>
          <w:ilvl w:val="1"/>
          <w:numId w:val="53"/>
        </w:numPr>
        <w:spacing w:after="0"/>
        <w:ind w:left="1701" w:hanging="283"/>
      </w:pPr>
      <w:r>
        <w:t>C</w:t>
      </w:r>
      <w:r w:rsidR="008D11BD">
        <w:t>alculation of multi-model forecast</w:t>
      </w:r>
      <w:r>
        <w:t>.</w:t>
      </w:r>
    </w:p>
    <w:p w:rsidRPr="008D11BD" w:rsidR="008D11BD" w:rsidP="007B6780" w:rsidRDefault="00840B0F" w14:paraId="13400071" w14:textId="6A37D58E">
      <w:pPr>
        <w:pStyle w:val="BodyText"/>
        <w:numPr>
          <w:ilvl w:val="1"/>
          <w:numId w:val="54"/>
        </w:numPr>
        <w:spacing w:after="0"/>
        <w:ind w:left="1701" w:hanging="283"/>
      </w:pPr>
      <w:r>
        <w:t>P</w:t>
      </w:r>
      <w:r w:rsidR="008D11BD">
        <w:t>lotting of forecast maps.</w:t>
      </w:r>
    </w:p>
    <w:p w:rsidRPr="008D11BD" w:rsidR="008D11BD" w:rsidP="007B6780" w:rsidRDefault="008D11BD" w14:paraId="195DB350" w14:textId="76740C32">
      <w:pPr>
        <w:pStyle w:val="BodyText"/>
        <w:numPr>
          <w:ilvl w:val="0"/>
          <w:numId w:val="48"/>
        </w:numPr>
        <w:spacing w:after="0"/>
      </w:pPr>
      <w:r>
        <w:t>Synchronization of data products with website</w:t>
      </w:r>
      <w:r w:rsidR="00840B0F">
        <w:t>.</w:t>
      </w:r>
    </w:p>
    <w:p w:rsidRPr="008D11BD" w:rsidR="008D11BD" w:rsidP="008D11BD" w:rsidRDefault="008D11BD" w14:paraId="3AB4C9BF" w14:textId="77777777">
      <w:pPr>
        <w:pStyle w:val="BodyText"/>
        <w:spacing w:after="0"/>
      </w:pPr>
    </w:p>
    <w:p w:rsidR="008D11BD" w:rsidP="008D11BD" w:rsidRDefault="008D11BD" w14:paraId="63006366" w14:textId="5CFEC4B4">
      <w:pPr>
        <w:pStyle w:val="BodyText"/>
        <w:spacing w:after="0"/>
      </w:pPr>
      <w:r w:rsidRPr="008D11BD">
        <w:t>There are separate sets of scripts for each step. Unlike in the Monitoring System (</w:t>
      </w:r>
      <w:r w:rsidR="55E355F6">
        <w:t>SADC ClimSA, 2024</w:t>
      </w:r>
      <w:r w:rsidRPr="008D11BD">
        <w:t>), data download, processing and plotting are not operated by separate scripts but integrated within each of the forecast processing scripts. Synchronization with website is done separately, with a single script, which synchronizes all product maps.</w:t>
      </w:r>
    </w:p>
    <w:p w:rsidRPr="008D11BD" w:rsidR="008D11BD" w:rsidP="008D11BD" w:rsidRDefault="008D11BD" w14:paraId="3E13D372" w14:textId="77777777">
      <w:pPr>
        <w:pStyle w:val="BodyText"/>
        <w:spacing w:after="0"/>
      </w:pPr>
    </w:p>
    <w:p w:rsidRPr="008D11BD" w:rsidR="008D11BD" w:rsidP="008D11BD" w:rsidRDefault="008D11BD" w14:paraId="0B46C292" w14:textId="77777777">
      <w:pPr>
        <w:pStyle w:val="BodyText"/>
        <w:spacing w:after="0"/>
      </w:pPr>
      <w:r w:rsidRPr="008D11BD">
        <w:t>Similarly to the Monitoring System, however, the set of scripts have been designed in such a way that processing of a particular single model forecast or a multi-model forecast can be done automatically or manually, using the same main “workhorse” scripts.  </w:t>
      </w:r>
    </w:p>
    <w:p w:rsidRPr="008D11BD" w:rsidR="008D11BD" w:rsidP="008D11BD" w:rsidRDefault="008D11BD" w14:paraId="34A31B07" w14:textId="77777777">
      <w:pPr>
        <w:pStyle w:val="BodyText"/>
        <w:spacing w:after="0"/>
      </w:pPr>
    </w:p>
    <w:p w:rsidRPr="008D11BD" w:rsidR="008D11BD" w:rsidP="008D11BD" w:rsidRDefault="008D11BD" w14:paraId="63FD7A41" w14:textId="3E0E9830">
      <w:pPr>
        <w:pStyle w:val="BodyText"/>
        <w:spacing w:after="0"/>
      </w:pPr>
      <w:r>
        <w:t xml:space="preserve">More details about the system are provided in the Appendix </w:t>
      </w:r>
      <w:r w:rsidR="3A2F1E05">
        <w:t>A</w:t>
      </w:r>
      <w:r>
        <w:t xml:space="preserve"> - Forecast System User Manual.</w:t>
      </w:r>
    </w:p>
    <w:p w:rsidRPr="008D11BD" w:rsidR="008D11BD" w:rsidP="2FF2EBFF" w:rsidRDefault="008D11BD" w14:paraId="0E47F60B" w14:textId="186FE248">
      <w:pPr>
        <w:pStyle w:val="Heading2"/>
      </w:pPr>
      <w:bookmarkStart w:name="_Toc174607524" w:id="67"/>
      <w:r>
        <w:t xml:space="preserve">Products available within the automated system as of </w:t>
      </w:r>
      <w:r w:rsidR="56439F45">
        <w:t>August</w:t>
      </w:r>
      <w:r>
        <w:t xml:space="preserve"> 2024</w:t>
      </w:r>
      <w:bookmarkEnd w:id="67"/>
    </w:p>
    <w:p w:rsidRPr="008D11BD" w:rsidR="008D11BD" w:rsidP="008D11BD" w:rsidRDefault="472C6C4B" w14:paraId="79B6C315" w14:textId="071C6734">
      <w:pPr>
        <w:pStyle w:val="BodyText"/>
        <w:spacing w:after="0"/>
      </w:pPr>
      <w:r>
        <w:t xml:space="preserve">The forecast system contains a complex set of multi-dimensional data, spanning combinations of various models, domains, basetimes and variables (or indices). Products available as of </w:t>
      </w:r>
      <w:r w:rsidR="05FA25C3">
        <w:t xml:space="preserve">August </w:t>
      </w:r>
      <w:r>
        <w:t xml:space="preserve">2024 are listed in Table </w:t>
      </w:r>
      <w:r w:rsidR="2E4C1873">
        <w:t>7</w:t>
      </w:r>
      <w:r>
        <w:t>.   </w:t>
      </w:r>
    </w:p>
    <w:p w:rsidRPr="008D11BD" w:rsidR="008D11BD" w:rsidP="008D11BD" w:rsidRDefault="008D11BD" w14:paraId="7366FA95" w14:textId="77777777">
      <w:pPr>
        <w:pStyle w:val="BodyText"/>
        <w:spacing w:after="0"/>
      </w:pPr>
    </w:p>
    <w:p w:rsidRPr="008D11BD" w:rsidR="008D11BD" w:rsidP="008D11BD" w:rsidRDefault="008D11BD" w14:paraId="50A80D01" w14:textId="77777777">
      <w:pPr>
        <w:pStyle w:val="BodyText"/>
        <w:spacing w:after="0"/>
      </w:pPr>
      <w:r w:rsidRPr="008D11BD">
        <w:t>Total seasonal and monthly rainfall products are generated against CHIRPS v2.0 data (predictand) downloaded from IRI Data Library. Other rainfall data products are generated against the CHIRPS v2.0 sourced from the Monitoring System. This is because the IRI Data Library provides only total annual rainfall. </w:t>
      </w:r>
    </w:p>
    <w:p w:rsidRPr="008D11BD" w:rsidR="008D11BD" w:rsidP="008D11BD" w:rsidRDefault="008D11BD" w14:paraId="5A07C856" w14:textId="77777777">
      <w:pPr>
        <w:pStyle w:val="BodyText"/>
        <w:spacing w:after="0"/>
      </w:pPr>
    </w:p>
    <w:p w:rsidR="00BA3473" w:rsidP="007B0F5F" w:rsidRDefault="008D11BD" w14:paraId="79D73928" w14:textId="060E8D80">
      <w:pPr>
        <w:pStyle w:val="BodyText"/>
        <w:spacing w:after="0"/>
      </w:pPr>
      <w:r>
        <w:t>For air temperature forecasts, only CHIRTS data are available from IRI Data Library as a predictand.  That dataset extends only till 2016, and while it is possible to generate a forecast using it as a predictand, results of such forecast cannot be interpreted in the context of recently observed anomalies or verified against a recent anomaly data. Thus, the system.  </w:t>
      </w:r>
    </w:p>
    <w:p w:rsidR="006556BA" w:rsidP="007B0F5F" w:rsidRDefault="006556BA" w14:paraId="58AFCBCE" w14:textId="77777777">
      <w:pPr>
        <w:pStyle w:val="BodyText"/>
        <w:spacing w:after="0"/>
      </w:pPr>
    </w:p>
    <w:p w:rsidR="007B0F5F" w:rsidP="007B0F5F" w:rsidRDefault="007B0F5F" w14:paraId="29402E58" w14:textId="1291BF23">
      <w:pPr>
        <w:pStyle w:val="Caption"/>
        <w:keepNext/>
      </w:pPr>
      <w:bookmarkStart w:name="_Toc174030608" w:id="68"/>
      <w:r>
        <w:t xml:space="preserve">Table </w:t>
      </w:r>
      <w:r w:rsidRPr="3DEB5A16">
        <w:fldChar w:fldCharType="begin"/>
      </w:r>
      <w:r>
        <w:instrText xml:space="preserve"> SEQ Table \* ARABIC </w:instrText>
      </w:r>
      <w:r w:rsidRPr="3DEB5A16">
        <w:fldChar w:fldCharType="separate"/>
      </w:r>
      <w:r w:rsidRPr="3DEB5A16" w:rsidR="0099233A">
        <w:rPr>
          <w:noProof/>
        </w:rPr>
        <w:t>7</w:t>
      </w:r>
      <w:r w:rsidRPr="3DEB5A16">
        <w:rPr>
          <w:noProof/>
        </w:rPr>
        <w:fldChar w:fldCharType="end"/>
      </w:r>
      <w:r>
        <w:t xml:space="preserve"> - Forecast products available through CSC website and generated automatically on a monthly basis.</w:t>
      </w:r>
      <w:bookmarkEnd w:id="68"/>
    </w:p>
    <w:tbl>
      <w:tblPr>
        <w:tblStyle w:val="ListTable3-Accent6"/>
        <w:tblW w:w="938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72"/>
        <w:gridCol w:w="1417"/>
        <w:gridCol w:w="928"/>
        <w:gridCol w:w="1106"/>
        <w:gridCol w:w="1095"/>
        <w:gridCol w:w="1106"/>
        <w:gridCol w:w="1395"/>
        <w:gridCol w:w="1295"/>
      </w:tblGrid>
      <w:tr w:rsidRPr="008D11BD" w:rsidR="008D11BD" w:rsidTr="0BA45279" w14:paraId="4A7F954D" w14:textId="77777777">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0" w:type="auto"/>
            <w:hideMark/>
          </w:tcPr>
          <w:p w:rsidRPr="008D11BD" w:rsidR="008D11BD" w:rsidP="2FF2EBFF" w:rsidRDefault="008D11BD" w14:paraId="06D6AF03" w14:textId="77777777">
            <w:pPr>
              <w:pStyle w:val="BodyText"/>
              <w:spacing w:after="0"/>
              <w:rPr>
                <w:rFonts w:asciiTheme="minorHAnsi" w:hAnsiTheme="minorHAnsi"/>
              </w:rPr>
            </w:pPr>
            <w:r w:rsidRPr="2FF2EBFF">
              <w:rPr>
                <w:rFonts w:asciiTheme="minorHAnsi" w:hAnsiTheme="minorHAnsi"/>
              </w:rPr>
              <w:t>Variable (predictand)</w:t>
            </w:r>
          </w:p>
        </w:tc>
        <w:tc>
          <w:tcPr>
            <w:tcW w:w="0" w:type="auto"/>
            <w:hideMark/>
          </w:tcPr>
          <w:p w:rsidRPr="008D11BD" w:rsidR="008D11BD" w:rsidP="2FF2EBFF" w:rsidRDefault="008D11BD" w14:paraId="7504B79D" w14:textId="77777777">
            <w:pPr>
              <w:pStyle w:val="BodyT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2FF2EBFF">
              <w:rPr>
                <w:rFonts w:asciiTheme="minorHAnsi" w:hAnsiTheme="minorHAnsi"/>
              </w:rPr>
              <w:t>Predictand’s source</w:t>
            </w:r>
          </w:p>
        </w:tc>
        <w:tc>
          <w:tcPr>
            <w:tcW w:w="0" w:type="auto"/>
            <w:hideMark/>
          </w:tcPr>
          <w:p w:rsidRPr="008D11BD" w:rsidR="008D11BD" w:rsidP="2FF2EBFF" w:rsidRDefault="008D11BD" w14:paraId="510504B6" w14:textId="77777777">
            <w:pPr>
              <w:pStyle w:val="BodyT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2FF2EBFF">
              <w:rPr>
                <w:rFonts w:asciiTheme="minorHAnsi" w:hAnsiTheme="minorHAnsi"/>
              </w:rPr>
              <w:t>Spatial domain</w:t>
            </w:r>
          </w:p>
        </w:tc>
        <w:tc>
          <w:tcPr>
            <w:tcW w:w="0" w:type="auto"/>
            <w:hideMark/>
          </w:tcPr>
          <w:p w:rsidRPr="008D11BD" w:rsidR="008D11BD" w:rsidP="2FF2EBFF" w:rsidRDefault="008D11BD" w14:paraId="48928B90" w14:textId="77777777">
            <w:pPr>
              <w:pStyle w:val="BodyT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2FF2EBFF">
              <w:rPr>
                <w:rFonts w:asciiTheme="minorHAnsi" w:hAnsiTheme="minorHAnsi"/>
              </w:rPr>
              <w:t>Model</w:t>
            </w:r>
          </w:p>
        </w:tc>
        <w:tc>
          <w:tcPr>
            <w:tcW w:w="0" w:type="auto"/>
            <w:hideMark/>
          </w:tcPr>
          <w:p w:rsidRPr="008D11BD" w:rsidR="008D11BD" w:rsidP="2FF2EBFF" w:rsidRDefault="008D11BD" w14:paraId="3900FE29" w14:textId="77777777">
            <w:pPr>
              <w:pStyle w:val="BodyT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2FF2EBFF">
              <w:rPr>
                <w:rFonts w:asciiTheme="minorHAnsi" w:hAnsiTheme="minorHAnsi"/>
              </w:rPr>
              <w:t>Predictor</w:t>
            </w:r>
          </w:p>
        </w:tc>
        <w:tc>
          <w:tcPr>
            <w:tcW w:w="1017" w:type="dxa"/>
            <w:hideMark/>
          </w:tcPr>
          <w:p w:rsidRPr="008D11BD" w:rsidR="008D11BD" w:rsidP="0BA45279" w:rsidRDefault="472C6C4B" w14:paraId="7623457B" w14:textId="3A75C01D">
            <w:pPr>
              <w:pStyle w:val="BodyT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BA45279">
              <w:rPr>
                <w:rFonts w:asciiTheme="minorHAnsi" w:hAnsiTheme="minorHAnsi"/>
              </w:rPr>
              <w:t>Basetime</w:t>
            </w:r>
          </w:p>
        </w:tc>
        <w:tc>
          <w:tcPr>
            <w:tcW w:w="1395" w:type="dxa"/>
            <w:hideMark/>
          </w:tcPr>
          <w:p w:rsidRPr="008D11BD" w:rsidR="008D11BD" w:rsidP="2FF2EBFF" w:rsidRDefault="008D11BD" w14:paraId="422D70AD" w14:textId="77777777">
            <w:pPr>
              <w:pStyle w:val="BodyT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2FF2EBFF">
              <w:rPr>
                <w:rFonts w:asciiTheme="minorHAnsi" w:hAnsiTheme="minorHAnsi"/>
              </w:rPr>
              <w:t>Attributes</w:t>
            </w:r>
          </w:p>
        </w:tc>
        <w:tc>
          <w:tcPr>
            <w:tcW w:w="1295" w:type="dxa"/>
            <w:hideMark/>
          </w:tcPr>
          <w:p w:rsidRPr="008D11BD" w:rsidR="008D11BD" w:rsidP="2FF2EBFF" w:rsidRDefault="008D11BD" w14:paraId="64487363" w14:textId="77777777">
            <w:pPr>
              <w:pStyle w:val="BodyT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2FF2EBFF">
              <w:rPr>
                <w:rFonts w:asciiTheme="minorHAnsi" w:hAnsiTheme="minorHAnsi"/>
              </w:rPr>
              <w:t>Skill measures</w:t>
            </w:r>
          </w:p>
        </w:tc>
      </w:tr>
      <w:tr w:rsidRPr="008D11BD" w:rsidR="008D11BD" w:rsidTr="0BA45279" w14:paraId="1A5FB83F"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auto"/>
            <w:hideMark/>
          </w:tcPr>
          <w:p w:rsidRPr="008D11BD" w:rsidR="008D11BD" w:rsidP="008D11BD" w:rsidRDefault="008D11BD" w14:paraId="1B8F79E0" w14:textId="77777777">
            <w:pPr>
              <w:pStyle w:val="BodyText"/>
              <w:spacing w:after="0"/>
              <w:rPr>
                <w:rFonts w:asciiTheme="minorHAnsi" w:hAnsiTheme="minorHAnsi" w:cstheme="minorHAnsi"/>
                <w:b w:val="0"/>
                <w:bCs w:val="0"/>
                <w:szCs w:val="20"/>
              </w:rPr>
            </w:pPr>
            <w:r w:rsidRPr="008D11BD">
              <w:rPr>
                <w:rFonts w:asciiTheme="minorHAnsi" w:hAnsiTheme="minorHAnsi" w:cstheme="minorHAnsi"/>
                <w:b w:val="0"/>
                <w:bCs w:val="0"/>
                <w:szCs w:val="20"/>
              </w:rPr>
              <w:t>PRCP (total precipitation)</w:t>
            </w:r>
          </w:p>
        </w:tc>
        <w:tc>
          <w:tcPr>
            <w:tcW w:w="0" w:type="auto"/>
            <w:hideMark/>
          </w:tcPr>
          <w:p w:rsidRPr="008D11BD" w:rsidR="008D11BD" w:rsidP="008D11BD" w:rsidRDefault="008D11BD" w14:paraId="6A43441D"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CHIRPS from IRI library</w:t>
            </w:r>
          </w:p>
        </w:tc>
        <w:tc>
          <w:tcPr>
            <w:tcW w:w="0" w:type="auto"/>
            <w:hideMark/>
          </w:tcPr>
          <w:p w:rsidRPr="008D11BD" w:rsidR="008D11BD" w:rsidP="008D11BD" w:rsidRDefault="008D11BD" w14:paraId="31990027" w14:textId="6EEEC448">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SADC</w:t>
            </w:r>
          </w:p>
        </w:tc>
        <w:tc>
          <w:tcPr>
            <w:tcW w:w="0" w:type="auto"/>
            <w:hideMark/>
          </w:tcPr>
          <w:p w:rsidRPr="008D11BD" w:rsidR="008D11BD" w:rsidP="008D11BD" w:rsidRDefault="008D11BD" w14:paraId="55A7960F"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SEAS5.1</w:t>
            </w:r>
          </w:p>
          <w:p w:rsidRPr="008D11BD" w:rsidR="008D11BD" w:rsidP="008D11BD" w:rsidRDefault="008D11BD" w14:paraId="193498A4"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CFSv2.0</w:t>
            </w:r>
          </w:p>
          <w:p w:rsidRPr="008D11BD" w:rsidR="008D11BD" w:rsidP="008D11BD" w:rsidRDefault="008D11BD" w14:paraId="11D0813B"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CCSM4</w:t>
            </w:r>
          </w:p>
          <w:p w:rsidRPr="008D11BD" w:rsidR="008D11BD" w:rsidP="008D11BD" w:rsidRDefault="008D11BD" w14:paraId="06FA6A03"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GEOSs2s</w:t>
            </w:r>
          </w:p>
        </w:tc>
        <w:tc>
          <w:tcPr>
            <w:tcW w:w="0" w:type="auto"/>
            <w:hideMark/>
          </w:tcPr>
          <w:p w:rsidRPr="008D11BD" w:rsidR="008D11BD" w:rsidP="008D11BD" w:rsidRDefault="008D11BD" w14:paraId="4FC1A3B2"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global SST</w:t>
            </w:r>
          </w:p>
        </w:tc>
        <w:tc>
          <w:tcPr>
            <w:tcW w:w="1017" w:type="dxa"/>
            <w:hideMark/>
          </w:tcPr>
          <w:p w:rsidRPr="008D11BD" w:rsidR="008D11BD" w:rsidP="008D11BD" w:rsidRDefault="008D11BD" w14:paraId="52B1BCC1"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seasonal</w:t>
            </w:r>
          </w:p>
          <w:p w:rsidRPr="008D11BD" w:rsidR="008D11BD" w:rsidP="008D11BD" w:rsidRDefault="008D11BD" w14:paraId="07A310D5"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monthly</w:t>
            </w:r>
          </w:p>
        </w:tc>
        <w:tc>
          <w:tcPr>
            <w:tcW w:w="1395" w:type="dxa"/>
            <w:hideMark/>
          </w:tcPr>
          <w:p w:rsidRPr="008D11BD" w:rsidR="008D11BD" w:rsidP="008D11BD" w:rsidRDefault="008D11BD" w14:paraId="15C97141"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deterministic</w:t>
            </w:r>
          </w:p>
          <w:p w:rsidRPr="008D11BD" w:rsidR="008D11BD" w:rsidP="008D11BD" w:rsidRDefault="008D11BD" w14:paraId="6C0A9517"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absolute anomaly</w:t>
            </w:r>
          </w:p>
          <w:p w:rsidRPr="008D11BD" w:rsidR="008D11BD" w:rsidP="008D11BD" w:rsidRDefault="008D11BD" w14:paraId="6D068252"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percent anomaly</w:t>
            </w:r>
          </w:p>
        </w:tc>
        <w:tc>
          <w:tcPr>
            <w:tcW w:w="1295" w:type="dxa"/>
            <w:hideMark/>
          </w:tcPr>
          <w:p w:rsidRPr="008D11BD" w:rsidR="008D11BD" w:rsidP="008D11BD" w:rsidRDefault="008D11BD" w14:paraId="2DC28471"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Spearman correlation</w:t>
            </w:r>
          </w:p>
        </w:tc>
      </w:tr>
      <w:tr w:rsidRPr="008D11BD" w:rsidR="008D11BD" w:rsidTr="0BA45279" w14:paraId="2BC090FF" w14:textId="77777777">
        <w:trPr>
          <w:trHeight w:val="570"/>
        </w:trPr>
        <w:tc>
          <w:tcPr>
            <w:cnfStyle w:val="001000000000" w:firstRow="0" w:lastRow="0" w:firstColumn="1" w:lastColumn="0" w:oddVBand="0" w:evenVBand="0" w:oddHBand="0" w:evenHBand="0" w:firstRowFirstColumn="0" w:firstRowLastColumn="0" w:lastRowFirstColumn="0" w:lastRowLastColumn="0"/>
            <w:tcW w:w="0" w:type="auto"/>
            <w:hideMark/>
          </w:tcPr>
          <w:p w:rsidRPr="008D11BD" w:rsidR="008D11BD" w:rsidP="008D11BD" w:rsidRDefault="008D11BD" w14:paraId="652C1084" w14:textId="77777777">
            <w:pPr>
              <w:pStyle w:val="BodyText"/>
              <w:spacing w:after="0"/>
              <w:rPr>
                <w:rFonts w:asciiTheme="minorHAnsi" w:hAnsiTheme="minorHAnsi" w:cstheme="minorHAnsi"/>
                <w:b w:val="0"/>
                <w:bCs w:val="0"/>
                <w:szCs w:val="20"/>
              </w:rPr>
            </w:pPr>
          </w:p>
        </w:tc>
        <w:tc>
          <w:tcPr>
            <w:tcW w:w="0" w:type="auto"/>
            <w:hideMark/>
          </w:tcPr>
          <w:p w:rsidRPr="008D11BD" w:rsidR="008D11BD" w:rsidP="008D11BD" w:rsidRDefault="008D11BD" w14:paraId="66828AAB"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hideMark/>
          </w:tcPr>
          <w:p w:rsidRPr="008D11BD" w:rsidR="008D11BD" w:rsidP="008D11BD" w:rsidRDefault="008D11BD" w14:paraId="390E9F7C"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hideMark/>
          </w:tcPr>
          <w:p w:rsidRPr="008D11BD" w:rsidR="008D11BD" w:rsidP="008D11BD" w:rsidRDefault="008D11BD" w14:paraId="010917F7"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Multi-model ensemble</w:t>
            </w:r>
          </w:p>
        </w:tc>
        <w:tc>
          <w:tcPr>
            <w:tcW w:w="0" w:type="auto"/>
            <w:hideMark/>
          </w:tcPr>
          <w:p w:rsidRPr="008D11BD" w:rsidR="008D11BD" w:rsidP="008D11BD" w:rsidRDefault="008D11BD" w14:paraId="54E90FE2"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017" w:type="dxa"/>
            <w:hideMark/>
          </w:tcPr>
          <w:p w:rsidRPr="008D11BD" w:rsidR="008D11BD" w:rsidP="008D11BD" w:rsidRDefault="008D11BD" w14:paraId="0C1330F1"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seasonal</w:t>
            </w:r>
          </w:p>
          <w:p w:rsidRPr="008D11BD" w:rsidR="008D11BD" w:rsidP="008D11BD" w:rsidRDefault="008D11BD" w14:paraId="57493257"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monthly</w:t>
            </w:r>
          </w:p>
        </w:tc>
        <w:tc>
          <w:tcPr>
            <w:tcW w:w="1395" w:type="dxa"/>
            <w:hideMark/>
          </w:tcPr>
          <w:p w:rsidRPr="008D11BD" w:rsidR="008D11BD" w:rsidP="008D11BD" w:rsidRDefault="008D11BD" w14:paraId="2E1D1490"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probabilistic tercile</w:t>
            </w:r>
          </w:p>
        </w:tc>
        <w:tc>
          <w:tcPr>
            <w:tcW w:w="1295" w:type="dxa"/>
            <w:hideMark/>
          </w:tcPr>
          <w:p w:rsidRPr="008D11BD" w:rsidR="008D11BD" w:rsidP="008D11BD" w:rsidRDefault="008D11BD" w14:paraId="2CAAB3CD"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Generalized ROC</w:t>
            </w:r>
          </w:p>
        </w:tc>
      </w:tr>
      <w:tr w:rsidRPr="008D11BD" w:rsidR="008D11BD" w:rsidTr="0BA45279" w14:paraId="04C45EBF" w14:textId="77777777">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0" w:type="auto"/>
            <w:hideMark/>
          </w:tcPr>
          <w:p w:rsidRPr="008D11BD" w:rsidR="008D11BD" w:rsidP="008D11BD" w:rsidRDefault="008D11BD" w14:paraId="15875218" w14:textId="77777777">
            <w:pPr>
              <w:pStyle w:val="BodyText"/>
              <w:spacing w:after="0"/>
              <w:rPr>
                <w:rFonts w:asciiTheme="minorHAnsi" w:hAnsiTheme="minorHAnsi" w:cstheme="minorHAnsi"/>
                <w:b w:val="0"/>
                <w:bCs w:val="0"/>
                <w:szCs w:val="20"/>
              </w:rPr>
            </w:pPr>
            <w:r w:rsidRPr="008D11BD">
              <w:rPr>
                <w:rFonts w:asciiTheme="minorHAnsi" w:hAnsiTheme="minorHAnsi" w:cstheme="minorHAnsi"/>
                <w:b w:val="0"/>
                <w:bCs w:val="0"/>
                <w:szCs w:val="20"/>
              </w:rPr>
              <w:t>TG (mean temperature)</w:t>
            </w:r>
          </w:p>
        </w:tc>
        <w:tc>
          <w:tcPr>
            <w:tcW w:w="0" w:type="auto"/>
            <w:hideMark/>
          </w:tcPr>
          <w:p w:rsidRPr="008D11BD" w:rsidR="008D11BD" w:rsidP="008D11BD" w:rsidRDefault="008D11BD" w14:paraId="036512D4"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ERA5 from CSC monitoring system</w:t>
            </w:r>
          </w:p>
        </w:tc>
        <w:tc>
          <w:tcPr>
            <w:tcW w:w="0" w:type="auto"/>
            <w:hideMark/>
          </w:tcPr>
          <w:p w:rsidRPr="008D11BD" w:rsidR="008D11BD" w:rsidP="008D11BD" w:rsidRDefault="008D11BD" w14:paraId="578FF3A8" w14:textId="3669207C">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SADC</w:t>
            </w:r>
          </w:p>
        </w:tc>
        <w:tc>
          <w:tcPr>
            <w:tcW w:w="0" w:type="auto"/>
            <w:hideMark/>
          </w:tcPr>
          <w:p w:rsidRPr="008D11BD" w:rsidR="008D11BD" w:rsidP="008D11BD" w:rsidRDefault="008D11BD" w14:paraId="4883470D"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SEAS5.1</w:t>
            </w:r>
          </w:p>
          <w:p w:rsidRPr="008D11BD" w:rsidR="008D11BD" w:rsidP="008D11BD" w:rsidRDefault="008D11BD" w14:paraId="6F49A173"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CFSv2.0</w:t>
            </w:r>
          </w:p>
          <w:p w:rsidRPr="008D11BD" w:rsidR="008D11BD" w:rsidP="008D11BD" w:rsidRDefault="008D11BD" w14:paraId="76C3AFE9"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CCSM4</w:t>
            </w:r>
          </w:p>
          <w:p w:rsidRPr="008D11BD" w:rsidR="008D11BD" w:rsidP="008D11BD" w:rsidRDefault="008D11BD" w14:paraId="4C4076A7"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GEOSs2s</w:t>
            </w:r>
          </w:p>
        </w:tc>
        <w:tc>
          <w:tcPr>
            <w:tcW w:w="0" w:type="auto"/>
            <w:hideMark/>
          </w:tcPr>
          <w:p w:rsidRPr="008D11BD" w:rsidR="008D11BD" w:rsidP="008D11BD" w:rsidRDefault="008D11BD" w14:paraId="6014CBFE"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global SST</w:t>
            </w:r>
          </w:p>
        </w:tc>
        <w:tc>
          <w:tcPr>
            <w:tcW w:w="1017" w:type="dxa"/>
            <w:hideMark/>
          </w:tcPr>
          <w:p w:rsidRPr="008D11BD" w:rsidR="008D11BD" w:rsidP="008D11BD" w:rsidRDefault="008D11BD" w14:paraId="18E2BB9F"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seasonal</w:t>
            </w:r>
          </w:p>
          <w:p w:rsidRPr="008D11BD" w:rsidR="008D11BD" w:rsidP="008D11BD" w:rsidRDefault="008D11BD" w14:paraId="4D448F43"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monthly</w:t>
            </w:r>
          </w:p>
        </w:tc>
        <w:tc>
          <w:tcPr>
            <w:tcW w:w="1395" w:type="dxa"/>
            <w:hideMark/>
          </w:tcPr>
          <w:p w:rsidRPr="008D11BD" w:rsidR="008D11BD" w:rsidP="008D11BD" w:rsidRDefault="008D11BD" w14:paraId="5A38E8A3"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deterministic,</w:t>
            </w:r>
          </w:p>
          <w:p w:rsidRPr="008D11BD" w:rsidR="008D11BD" w:rsidP="008D11BD" w:rsidRDefault="008D11BD" w14:paraId="54419340"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absolute anomaly</w:t>
            </w:r>
          </w:p>
        </w:tc>
        <w:tc>
          <w:tcPr>
            <w:tcW w:w="1295" w:type="dxa"/>
            <w:hideMark/>
          </w:tcPr>
          <w:p w:rsidRPr="008D11BD" w:rsidR="008D11BD" w:rsidP="008D11BD" w:rsidRDefault="008D11BD" w14:paraId="72BAD683"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Spearman correlation</w:t>
            </w:r>
          </w:p>
        </w:tc>
      </w:tr>
      <w:tr w:rsidRPr="008D11BD" w:rsidR="008D11BD" w:rsidTr="0BA45279" w14:paraId="2FC5F4CB" w14:textId="77777777">
        <w:trPr>
          <w:trHeight w:val="480"/>
        </w:trPr>
        <w:tc>
          <w:tcPr>
            <w:cnfStyle w:val="001000000000" w:firstRow="0" w:lastRow="0" w:firstColumn="1" w:lastColumn="0" w:oddVBand="0" w:evenVBand="0" w:oddHBand="0" w:evenHBand="0" w:firstRowFirstColumn="0" w:firstRowLastColumn="0" w:lastRowFirstColumn="0" w:lastRowLastColumn="0"/>
            <w:tcW w:w="0" w:type="auto"/>
            <w:hideMark/>
          </w:tcPr>
          <w:p w:rsidRPr="008D11BD" w:rsidR="008D11BD" w:rsidP="008D11BD" w:rsidRDefault="008D11BD" w14:paraId="7C73824D" w14:textId="77777777">
            <w:pPr>
              <w:pStyle w:val="BodyText"/>
              <w:spacing w:after="0"/>
              <w:rPr>
                <w:rFonts w:asciiTheme="minorHAnsi" w:hAnsiTheme="minorHAnsi" w:cstheme="minorHAnsi"/>
                <w:b w:val="0"/>
                <w:bCs w:val="0"/>
                <w:szCs w:val="20"/>
              </w:rPr>
            </w:pPr>
          </w:p>
        </w:tc>
        <w:tc>
          <w:tcPr>
            <w:tcW w:w="0" w:type="auto"/>
            <w:hideMark/>
          </w:tcPr>
          <w:p w:rsidRPr="008D11BD" w:rsidR="008D11BD" w:rsidP="008D11BD" w:rsidRDefault="008D11BD" w14:paraId="765AB7A9"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hideMark/>
          </w:tcPr>
          <w:p w:rsidRPr="008D11BD" w:rsidR="008D11BD" w:rsidP="008D11BD" w:rsidRDefault="008D11BD" w14:paraId="1144B99F"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hideMark/>
          </w:tcPr>
          <w:p w:rsidRPr="008D11BD" w:rsidR="008D11BD" w:rsidP="008D11BD" w:rsidRDefault="008D11BD" w14:paraId="1491B98B"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Multi-model ensemble</w:t>
            </w:r>
          </w:p>
        </w:tc>
        <w:tc>
          <w:tcPr>
            <w:tcW w:w="0" w:type="auto"/>
            <w:hideMark/>
          </w:tcPr>
          <w:p w:rsidRPr="008D11BD" w:rsidR="008D11BD" w:rsidP="008D11BD" w:rsidRDefault="008D11BD" w14:paraId="3587C67D"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017" w:type="dxa"/>
            <w:hideMark/>
          </w:tcPr>
          <w:p w:rsidRPr="008D11BD" w:rsidR="008D11BD" w:rsidP="008D11BD" w:rsidRDefault="008D11BD" w14:paraId="34D67DB5"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seasonal</w:t>
            </w:r>
          </w:p>
          <w:p w:rsidRPr="008D11BD" w:rsidR="008D11BD" w:rsidP="008D11BD" w:rsidRDefault="008D11BD" w14:paraId="23A1497E"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monthly</w:t>
            </w:r>
          </w:p>
        </w:tc>
        <w:tc>
          <w:tcPr>
            <w:tcW w:w="1395" w:type="dxa"/>
            <w:hideMark/>
          </w:tcPr>
          <w:p w:rsidRPr="008D11BD" w:rsidR="008D11BD" w:rsidP="008D11BD" w:rsidRDefault="008D11BD" w14:paraId="7D8D3E36"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probabilistic tercile</w:t>
            </w:r>
          </w:p>
        </w:tc>
        <w:tc>
          <w:tcPr>
            <w:tcW w:w="1295" w:type="dxa"/>
            <w:hideMark/>
          </w:tcPr>
          <w:p w:rsidRPr="008D11BD" w:rsidR="008D11BD" w:rsidP="008D11BD" w:rsidRDefault="008D11BD" w14:paraId="2E989CD9"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Generalized ROC</w:t>
            </w:r>
          </w:p>
        </w:tc>
      </w:tr>
      <w:tr w:rsidRPr="008D11BD" w:rsidR="008D11BD" w:rsidTr="0BA45279" w14:paraId="2A051ACA" w14:textId="77777777">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0" w:type="auto"/>
            <w:hideMark/>
          </w:tcPr>
          <w:p w:rsidRPr="008D11BD" w:rsidR="008D11BD" w:rsidP="008D11BD" w:rsidRDefault="008D11BD" w14:paraId="584CDFEB" w14:textId="77777777">
            <w:pPr>
              <w:pStyle w:val="BodyText"/>
              <w:spacing w:after="0"/>
              <w:rPr>
                <w:rFonts w:asciiTheme="minorHAnsi" w:hAnsiTheme="minorHAnsi" w:cstheme="minorHAnsi"/>
                <w:b w:val="0"/>
                <w:bCs w:val="0"/>
                <w:szCs w:val="20"/>
              </w:rPr>
            </w:pPr>
            <w:r w:rsidRPr="008D11BD">
              <w:rPr>
                <w:rFonts w:asciiTheme="minorHAnsi" w:hAnsiTheme="minorHAnsi" w:cstheme="minorHAnsi"/>
                <w:b w:val="0"/>
                <w:bCs w:val="0"/>
                <w:szCs w:val="20"/>
              </w:rPr>
              <w:t>Rx5day</w:t>
            </w:r>
          </w:p>
        </w:tc>
        <w:tc>
          <w:tcPr>
            <w:tcW w:w="0" w:type="auto"/>
            <w:hideMark/>
          </w:tcPr>
          <w:p w:rsidRPr="008D11BD" w:rsidR="008D11BD" w:rsidP="008D11BD" w:rsidRDefault="008D11BD" w14:paraId="183721DA"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CHIRPS from CSC monitoring system </w:t>
            </w:r>
          </w:p>
        </w:tc>
        <w:tc>
          <w:tcPr>
            <w:tcW w:w="0" w:type="auto"/>
            <w:hideMark/>
          </w:tcPr>
          <w:p w:rsidRPr="008D11BD" w:rsidR="008D11BD" w:rsidP="008D11BD" w:rsidRDefault="008D11BD" w14:paraId="161A55C1" w14:textId="7AA200FA">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SADC</w:t>
            </w:r>
          </w:p>
        </w:tc>
        <w:tc>
          <w:tcPr>
            <w:tcW w:w="0" w:type="auto"/>
            <w:hideMark/>
          </w:tcPr>
          <w:p w:rsidRPr="008D11BD" w:rsidR="008D11BD" w:rsidP="008D11BD" w:rsidRDefault="008D11BD" w14:paraId="0B589160"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SEAS5.1</w:t>
            </w:r>
          </w:p>
          <w:p w:rsidRPr="008D11BD" w:rsidR="008D11BD" w:rsidP="008D11BD" w:rsidRDefault="008D11BD" w14:paraId="5FCDD58F"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CFSv2.0</w:t>
            </w:r>
          </w:p>
          <w:p w:rsidRPr="008D11BD" w:rsidR="008D11BD" w:rsidP="008D11BD" w:rsidRDefault="008D11BD" w14:paraId="7686A5F0"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CCSM4</w:t>
            </w:r>
          </w:p>
          <w:p w:rsidRPr="008D11BD" w:rsidR="008D11BD" w:rsidP="008D11BD" w:rsidRDefault="008D11BD" w14:paraId="2698E3F9"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GEOSs2s</w:t>
            </w:r>
          </w:p>
        </w:tc>
        <w:tc>
          <w:tcPr>
            <w:tcW w:w="0" w:type="auto"/>
            <w:hideMark/>
          </w:tcPr>
          <w:p w:rsidRPr="008D11BD" w:rsidR="008D11BD" w:rsidP="008D11BD" w:rsidRDefault="008D11BD" w14:paraId="526E7DA1"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global SST</w:t>
            </w:r>
          </w:p>
        </w:tc>
        <w:tc>
          <w:tcPr>
            <w:tcW w:w="1017" w:type="dxa"/>
            <w:hideMark/>
          </w:tcPr>
          <w:p w:rsidRPr="008D11BD" w:rsidR="008D11BD" w:rsidP="008D11BD" w:rsidRDefault="008D11BD" w14:paraId="73D66FD6"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seasonal</w:t>
            </w:r>
          </w:p>
        </w:tc>
        <w:tc>
          <w:tcPr>
            <w:tcW w:w="1395" w:type="dxa"/>
            <w:hideMark/>
          </w:tcPr>
          <w:p w:rsidRPr="008D11BD" w:rsidR="008D11BD" w:rsidP="008D11BD" w:rsidRDefault="008D11BD" w14:paraId="048D6998"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deterministic,</w:t>
            </w:r>
          </w:p>
          <w:p w:rsidRPr="008D11BD" w:rsidR="008D11BD" w:rsidP="008D11BD" w:rsidRDefault="008D11BD" w14:paraId="4018A1A5"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absolute anomaly</w:t>
            </w:r>
          </w:p>
        </w:tc>
        <w:tc>
          <w:tcPr>
            <w:tcW w:w="1295" w:type="dxa"/>
            <w:hideMark/>
          </w:tcPr>
          <w:p w:rsidRPr="008D11BD" w:rsidR="008D11BD" w:rsidP="008D11BD" w:rsidRDefault="008D11BD" w14:paraId="0BFDFDFA"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Spearman correlation</w:t>
            </w:r>
          </w:p>
        </w:tc>
      </w:tr>
      <w:tr w:rsidRPr="008D11BD" w:rsidR="008D11BD" w:rsidTr="0BA45279" w14:paraId="712DC053" w14:textId="77777777">
        <w:trPr>
          <w:trHeight w:val="480"/>
        </w:trPr>
        <w:tc>
          <w:tcPr>
            <w:cnfStyle w:val="001000000000" w:firstRow="0" w:lastRow="0" w:firstColumn="1" w:lastColumn="0" w:oddVBand="0" w:evenVBand="0" w:oddHBand="0" w:evenHBand="0" w:firstRowFirstColumn="0" w:firstRowLastColumn="0" w:lastRowFirstColumn="0" w:lastRowLastColumn="0"/>
            <w:tcW w:w="0" w:type="auto"/>
            <w:hideMark/>
          </w:tcPr>
          <w:p w:rsidRPr="008D11BD" w:rsidR="008D11BD" w:rsidP="008D11BD" w:rsidRDefault="008D11BD" w14:paraId="20E18F5A" w14:textId="77777777">
            <w:pPr>
              <w:pStyle w:val="BodyText"/>
              <w:spacing w:after="0"/>
              <w:rPr>
                <w:rFonts w:asciiTheme="minorHAnsi" w:hAnsiTheme="minorHAnsi" w:cstheme="minorHAnsi"/>
                <w:b w:val="0"/>
                <w:bCs w:val="0"/>
                <w:szCs w:val="20"/>
              </w:rPr>
            </w:pPr>
          </w:p>
        </w:tc>
        <w:tc>
          <w:tcPr>
            <w:tcW w:w="0" w:type="auto"/>
            <w:hideMark/>
          </w:tcPr>
          <w:p w:rsidRPr="008D11BD" w:rsidR="008D11BD" w:rsidP="008D11BD" w:rsidRDefault="008D11BD" w14:paraId="08452C9E"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hideMark/>
          </w:tcPr>
          <w:p w:rsidRPr="008D11BD" w:rsidR="008D11BD" w:rsidP="008D11BD" w:rsidRDefault="008D11BD" w14:paraId="60CD505C"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hideMark/>
          </w:tcPr>
          <w:p w:rsidRPr="008D11BD" w:rsidR="008D11BD" w:rsidP="008D11BD" w:rsidRDefault="008D11BD" w14:paraId="3F90C4A5"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Multi-model ensemble</w:t>
            </w:r>
          </w:p>
        </w:tc>
        <w:tc>
          <w:tcPr>
            <w:tcW w:w="0" w:type="auto"/>
            <w:hideMark/>
          </w:tcPr>
          <w:p w:rsidRPr="008D11BD" w:rsidR="008D11BD" w:rsidP="008D11BD" w:rsidRDefault="008D11BD" w14:paraId="2FD4C502"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017" w:type="dxa"/>
            <w:hideMark/>
          </w:tcPr>
          <w:p w:rsidRPr="008D11BD" w:rsidR="008D11BD" w:rsidP="008D11BD" w:rsidRDefault="008D11BD" w14:paraId="1096BA1E"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seasonal</w:t>
            </w:r>
          </w:p>
        </w:tc>
        <w:tc>
          <w:tcPr>
            <w:tcW w:w="1395" w:type="dxa"/>
            <w:hideMark/>
          </w:tcPr>
          <w:p w:rsidRPr="008D11BD" w:rsidR="008D11BD" w:rsidP="008D11BD" w:rsidRDefault="008D11BD" w14:paraId="016EC2F4"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probabilistic tercile</w:t>
            </w:r>
          </w:p>
        </w:tc>
        <w:tc>
          <w:tcPr>
            <w:tcW w:w="1295" w:type="dxa"/>
            <w:hideMark/>
          </w:tcPr>
          <w:p w:rsidRPr="008D11BD" w:rsidR="008D11BD" w:rsidP="008D11BD" w:rsidRDefault="008D11BD" w14:paraId="1139CB02"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Generalized ROC</w:t>
            </w:r>
          </w:p>
        </w:tc>
      </w:tr>
      <w:tr w:rsidRPr="008D11BD" w:rsidR="008D11BD" w:rsidTr="0BA45279" w14:paraId="3B7130F2" w14:textId="77777777">
        <w:trPr>
          <w:cnfStyle w:val="000000100000" w:firstRow="0" w:lastRow="0" w:firstColumn="0" w:lastColumn="0" w:oddVBand="0" w:evenVBand="0" w:oddHBand="1" w:evenHBand="0" w:firstRowFirstColumn="0" w:firstRowLastColumn="0" w:lastRowFirstColumn="0" w:lastRowLastColumn="0"/>
          <w:trHeight w:val="1088"/>
        </w:trPr>
        <w:tc>
          <w:tcPr>
            <w:cnfStyle w:val="001000000000" w:firstRow="0" w:lastRow="0" w:firstColumn="1" w:lastColumn="0" w:oddVBand="0" w:evenVBand="0" w:oddHBand="0" w:evenHBand="0" w:firstRowFirstColumn="0" w:firstRowLastColumn="0" w:lastRowFirstColumn="0" w:lastRowLastColumn="0"/>
            <w:tcW w:w="0" w:type="auto"/>
            <w:hideMark/>
          </w:tcPr>
          <w:p w:rsidRPr="008D11BD" w:rsidR="008D11BD" w:rsidP="008D11BD" w:rsidRDefault="008D11BD" w14:paraId="03382921" w14:textId="77777777">
            <w:pPr>
              <w:pStyle w:val="BodyText"/>
              <w:spacing w:after="0"/>
              <w:rPr>
                <w:rFonts w:asciiTheme="minorHAnsi" w:hAnsiTheme="minorHAnsi" w:cstheme="minorHAnsi"/>
                <w:b w:val="0"/>
                <w:bCs w:val="0"/>
                <w:szCs w:val="20"/>
              </w:rPr>
            </w:pPr>
            <w:r w:rsidRPr="008D11BD">
              <w:rPr>
                <w:rFonts w:asciiTheme="minorHAnsi" w:hAnsiTheme="minorHAnsi" w:cstheme="minorHAnsi"/>
                <w:b w:val="0"/>
                <w:bCs w:val="0"/>
                <w:szCs w:val="20"/>
              </w:rPr>
              <w:t>CDD</w:t>
            </w:r>
          </w:p>
        </w:tc>
        <w:tc>
          <w:tcPr>
            <w:tcW w:w="0" w:type="auto"/>
            <w:hideMark/>
          </w:tcPr>
          <w:p w:rsidRPr="008D11BD" w:rsidR="008D11BD" w:rsidP="008D11BD" w:rsidRDefault="008D11BD" w14:paraId="1C8E8153"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CHIRPS from CSC monitoring system </w:t>
            </w:r>
          </w:p>
        </w:tc>
        <w:tc>
          <w:tcPr>
            <w:tcW w:w="0" w:type="auto"/>
            <w:hideMark/>
          </w:tcPr>
          <w:p w:rsidRPr="008D11BD" w:rsidR="008D11BD" w:rsidP="008D11BD" w:rsidRDefault="008D11BD" w14:paraId="220418AF" w14:textId="546B84B3">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SADC</w:t>
            </w:r>
          </w:p>
        </w:tc>
        <w:tc>
          <w:tcPr>
            <w:tcW w:w="0" w:type="auto"/>
            <w:hideMark/>
          </w:tcPr>
          <w:p w:rsidRPr="008D11BD" w:rsidR="008D11BD" w:rsidP="008D11BD" w:rsidRDefault="008D11BD" w14:paraId="1233BFA7"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SEAS5.1</w:t>
            </w:r>
          </w:p>
          <w:p w:rsidRPr="008D11BD" w:rsidR="008D11BD" w:rsidP="008D11BD" w:rsidRDefault="008D11BD" w14:paraId="664C277B"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CFSv2.0</w:t>
            </w:r>
          </w:p>
          <w:p w:rsidRPr="008D11BD" w:rsidR="008D11BD" w:rsidP="008D11BD" w:rsidRDefault="008D11BD" w14:paraId="12939445"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CCSM4</w:t>
            </w:r>
          </w:p>
          <w:p w:rsidRPr="008D11BD" w:rsidR="008D11BD" w:rsidP="008D11BD" w:rsidRDefault="008D11BD" w14:paraId="42ABD4D6"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GEOSs2s</w:t>
            </w:r>
          </w:p>
        </w:tc>
        <w:tc>
          <w:tcPr>
            <w:tcW w:w="0" w:type="auto"/>
            <w:hideMark/>
          </w:tcPr>
          <w:p w:rsidRPr="008D11BD" w:rsidR="008D11BD" w:rsidP="008D11BD" w:rsidRDefault="008D11BD" w14:paraId="5510F14E"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global SST</w:t>
            </w:r>
          </w:p>
        </w:tc>
        <w:tc>
          <w:tcPr>
            <w:tcW w:w="1017" w:type="dxa"/>
            <w:hideMark/>
          </w:tcPr>
          <w:p w:rsidRPr="008D11BD" w:rsidR="008D11BD" w:rsidP="008D11BD" w:rsidRDefault="008D11BD" w14:paraId="060615D5"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seasonal</w:t>
            </w:r>
          </w:p>
        </w:tc>
        <w:tc>
          <w:tcPr>
            <w:tcW w:w="1395" w:type="dxa"/>
            <w:hideMark/>
          </w:tcPr>
          <w:p w:rsidRPr="008D11BD" w:rsidR="008D11BD" w:rsidP="008D11BD" w:rsidRDefault="008D11BD" w14:paraId="32802D59"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deterministic,</w:t>
            </w:r>
          </w:p>
          <w:p w:rsidRPr="008D11BD" w:rsidR="008D11BD" w:rsidP="008D11BD" w:rsidRDefault="008D11BD" w14:paraId="7A58862C"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absolute anomaly</w:t>
            </w:r>
          </w:p>
        </w:tc>
        <w:tc>
          <w:tcPr>
            <w:tcW w:w="1295" w:type="dxa"/>
            <w:hideMark/>
          </w:tcPr>
          <w:p w:rsidRPr="008D11BD" w:rsidR="008D11BD" w:rsidP="008D11BD" w:rsidRDefault="008D11BD" w14:paraId="312033D5" w14:textId="77777777">
            <w:pPr>
              <w:pStyle w:val="BodyT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Spearman correlation</w:t>
            </w:r>
          </w:p>
        </w:tc>
      </w:tr>
      <w:tr w:rsidRPr="008D11BD" w:rsidR="008D11BD" w:rsidTr="0BA45279" w14:paraId="2AB10BA9" w14:textId="77777777">
        <w:trPr>
          <w:trHeight w:val="1088"/>
        </w:trPr>
        <w:tc>
          <w:tcPr>
            <w:cnfStyle w:val="001000000000" w:firstRow="0" w:lastRow="0" w:firstColumn="1" w:lastColumn="0" w:oddVBand="0" w:evenVBand="0" w:oddHBand="0" w:evenHBand="0" w:firstRowFirstColumn="0" w:firstRowLastColumn="0" w:lastRowFirstColumn="0" w:lastRowLastColumn="0"/>
            <w:tcW w:w="0" w:type="auto"/>
            <w:hideMark/>
          </w:tcPr>
          <w:p w:rsidRPr="008D11BD" w:rsidR="008D11BD" w:rsidP="008D11BD" w:rsidRDefault="008D11BD" w14:paraId="006F8118" w14:textId="77777777">
            <w:pPr>
              <w:pStyle w:val="BodyText"/>
              <w:spacing w:after="0"/>
              <w:rPr>
                <w:rFonts w:asciiTheme="minorHAnsi" w:hAnsiTheme="minorHAnsi" w:cstheme="minorHAnsi"/>
                <w:b w:val="0"/>
                <w:bCs w:val="0"/>
                <w:szCs w:val="20"/>
              </w:rPr>
            </w:pPr>
          </w:p>
        </w:tc>
        <w:tc>
          <w:tcPr>
            <w:tcW w:w="0" w:type="auto"/>
            <w:hideMark/>
          </w:tcPr>
          <w:p w:rsidRPr="008D11BD" w:rsidR="008D11BD" w:rsidP="008D11BD" w:rsidRDefault="008D11BD" w14:paraId="50B82CA4"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hideMark/>
          </w:tcPr>
          <w:p w:rsidRPr="008D11BD" w:rsidR="008D11BD" w:rsidP="008D11BD" w:rsidRDefault="008D11BD" w14:paraId="44956EE3"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0" w:type="auto"/>
            <w:hideMark/>
          </w:tcPr>
          <w:p w:rsidRPr="008D11BD" w:rsidR="008D11BD" w:rsidP="008D11BD" w:rsidRDefault="008D11BD" w14:paraId="33CBE191"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Multi-model ensemble</w:t>
            </w:r>
          </w:p>
        </w:tc>
        <w:tc>
          <w:tcPr>
            <w:tcW w:w="0" w:type="auto"/>
            <w:hideMark/>
          </w:tcPr>
          <w:p w:rsidRPr="008D11BD" w:rsidR="008D11BD" w:rsidP="008D11BD" w:rsidRDefault="008D11BD" w14:paraId="2F994F1E"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017" w:type="dxa"/>
            <w:hideMark/>
          </w:tcPr>
          <w:p w:rsidRPr="008D11BD" w:rsidR="008D11BD" w:rsidP="008D11BD" w:rsidRDefault="008D11BD" w14:paraId="277D0AC4"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seasonal</w:t>
            </w:r>
          </w:p>
        </w:tc>
        <w:tc>
          <w:tcPr>
            <w:tcW w:w="1395" w:type="dxa"/>
            <w:hideMark/>
          </w:tcPr>
          <w:p w:rsidRPr="008D11BD" w:rsidR="008D11BD" w:rsidP="008D11BD" w:rsidRDefault="008D11BD" w14:paraId="0312C504"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probabilistic tercile</w:t>
            </w:r>
          </w:p>
        </w:tc>
        <w:tc>
          <w:tcPr>
            <w:tcW w:w="1295" w:type="dxa"/>
            <w:hideMark/>
          </w:tcPr>
          <w:p w:rsidRPr="008D11BD" w:rsidR="008D11BD" w:rsidP="008D11BD" w:rsidRDefault="008D11BD" w14:paraId="021CECB2" w14:textId="77777777">
            <w:pPr>
              <w:pStyle w:val="BodyText"/>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8D11BD">
              <w:rPr>
                <w:rFonts w:asciiTheme="minorHAnsi" w:hAnsiTheme="minorHAnsi" w:cstheme="minorHAnsi"/>
                <w:szCs w:val="20"/>
              </w:rPr>
              <w:t>Generalized ROC</w:t>
            </w:r>
          </w:p>
        </w:tc>
      </w:tr>
    </w:tbl>
    <w:p w:rsidR="000F4DD1" w:rsidP="000F4DD1" w:rsidRDefault="000F4DD1" w14:paraId="644D7CDB" w14:textId="77777777">
      <w:pPr>
        <w:pStyle w:val="Heading1"/>
        <w:numPr>
          <w:ilvl w:val="0"/>
          <w:numId w:val="0"/>
        </w:numPr>
      </w:pPr>
    </w:p>
    <w:p w:rsidR="000F4DD1" w:rsidRDefault="000F4DD1" w14:paraId="3D1B42D8" w14:textId="77777777">
      <w:pPr>
        <w:spacing w:after="160" w:line="259" w:lineRule="auto"/>
        <w:rPr>
          <w:b/>
          <w:bCs/>
          <w:color w:val="3F32F1" w:themeColor="background2"/>
          <w:sz w:val="48"/>
          <w:szCs w:val="28"/>
        </w:rPr>
      </w:pPr>
      <w:r>
        <w:br w:type="page"/>
      </w:r>
    </w:p>
    <w:p w:rsidR="1BEC1956" w:rsidP="02070DFF" w:rsidRDefault="1BEC1956" w14:paraId="27DCD22E" w14:textId="41B3E8A9">
      <w:pPr>
        <w:pStyle w:val="Heading1"/>
      </w:pPr>
      <w:bookmarkStart w:name="_Toc174607525" w:id="69"/>
      <w:r>
        <w:t>Future developments and action plan</w:t>
      </w:r>
      <w:bookmarkEnd w:id="69"/>
    </w:p>
    <w:p w:rsidR="1BEC1956" w:rsidP="02070DFF" w:rsidRDefault="1BEC1956" w14:paraId="79E23166" w14:textId="7D5E3BF1">
      <w:pPr>
        <w:pStyle w:val="BodyText"/>
        <w:spacing w:after="0"/>
      </w:pPr>
      <w:r>
        <w:t xml:space="preserve">As outlined above, the process of generation of </w:t>
      </w:r>
      <w:r w:rsidR="000A4C53">
        <w:t xml:space="preserve">the </w:t>
      </w:r>
      <w:r>
        <w:t xml:space="preserve">SARCOF forecast and the </w:t>
      </w:r>
      <w:r w:rsidR="00D9772B">
        <w:t xml:space="preserve">subsequent </w:t>
      </w:r>
      <w:r>
        <w:t xml:space="preserve">set of forecast products emerging from </w:t>
      </w:r>
      <w:r w:rsidR="00D9772B">
        <w:t>that,</w:t>
      </w:r>
      <w:r>
        <w:t xml:space="preserve"> and from the automated forecast system at CSC </w:t>
      </w:r>
      <w:r w:rsidR="00D9772B">
        <w:t xml:space="preserve">are aligned </w:t>
      </w:r>
      <w:r>
        <w:t>to the main principles of OSF. Further developments should thus focus on objectives of improving the quality of forecast products and on ensuring and strengthening adherence of processes and products to the OSF principles.</w:t>
      </w:r>
    </w:p>
    <w:p w:rsidR="02070DFF" w:rsidP="02070DFF" w:rsidRDefault="02070DFF" w14:paraId="010CA778" w14:textId="77777777">
      <w:pPr>
        <w:pStyle w:val="BodyText"/>
        <w:spacing w:after="0"/>
      </w:pPr>
    </w:p>
    <w:p w:rsidR="1BEC1956" w:rsidP="02070DFF" w:rsidRDefault="1BEC1956" w14:paraId="13B6E582" w14:textId="273DD6E1">
      <w:pPr>
        <w:pStyle w:val="BodyText"/>
        <w:spacing w:after="0"/>
      </w:pPr>
      <w:r>
        <w:t xml:space="preserve">Although this was not an objective of this report, it is clear from other reports emerging from ClimSA TA (CS stocktake, RCC roadmap) that the main limiting factor to sustainability of technical activities and their further expansion at CSC are human resources. It is thus an imperative and </w:t>
      </w:r>
      <w:r w:rsidR="00CF6CF9">
        <w:t xml:space="preserve">a </w:t>
      </w:r>
      <w:r>
        <w:t>pre-requisite that any further developments of seasonal forecasting activities are accompanied by an increase in the level of commitment available and/or the number of experts supporting these activities. </w:t>
      </w:r>
    </w:p>
    <w:p w:rsidR="02070DFF" w:rsidP="02070DFF" w:rsidRDefault="02070DFF" w14:paraId="1CBB239B" w14:textId="77777777">
      <w:pPr>
        <w:pStyle w:val="BodyText"/>
        <w:spacing w:after="0"/>
      </w:pPr>
    </w:p>
    <w:p w:rsidR="1BEC1956" w:rsidP="02070DFF" w:rsidRDefault="1BEC1956" w14:paraId="47A8A72F" w14:textId="0AAFA282">
      <w:pPr>
        <w:pStyle w:val="BodyText"/>
        <w:spacing w:after="0"/>
      </w:pPr>
      <w:r>
        <w:t xml:space="preserve">In terms of technical developments, </w:t>
      </w:r>
      <w:r w:rsidR="4635898B">
        <w:t xml:space="preserve">Table 8 presents </w:t>
      </w:r>
      <w:r>
        <w:t xml:space="preserve">activities </w:t>
      </w:r>
      <w:r w:rsidR="00CF6CF9">
        <w:t xml:space="preserve">that </w:t>
      </w:r>
      <w:r>
        <w:t>are deemed to be necessary in order to fulfill the above-mentioned objectives in the near future</w:t>
      </w:r>
      <w:r w:rsidR="56B54385">
        <w:t>.</w:t>
      </w:r>
    </w:p>
    <w:p w:rsidR="02070DFF" w:rsidP="02070DFF" w:rsidRDefault="02070DFF" w14:paraId="0D0311BE" w14:textId="29D58ABD">
      <w:pPr>
        <w:pStyle w:val="BodyText"/>
        <w:spacing w:after="0"/>
      </w:pPr>
    </w:p>
    <w:p w:rsidR="4820DCF3" w:rsidP="02070DFF" w:rsidRDefault="4820DCF3" w14:paraId="19546831" w14:textId="0E922646">
      <w:pPr>
        <w:pStyle w:val="Caption"/>
        <w:keepNext/>
      </w:pPr>
      <w:bookmarkStart w:name="_Toc174030609" w:id="70"/>
      <w:r>
        <w:t xml:space="preserve">Table </w:t>
      </w:r>
      <w:r w:rsidRPr="02070DFF">
        <w:fldChar w:fldCharType="begin"/>
      </w:r>
      <w:r>
        <w:instrText xml:space="preserve"> SEQ Table \* ARABIC </w:instrText>
      </w:r>
      <w:r w:rsidRPr="02070DFF">
        <w:fldChar w:fldCharType="separate"/>
      </w:r>
      <w:r w:rsidR="0099233A">
        <w:rPr>
          <w:noProof/>
        </w:rPr>
        <w:t>8</w:t>
      </w:r>
      <w:r w:rsidRPr="02070DFF">
        <w:rPr>
          <w:noProof/>
        </w:rPr>
        <w:fldChar w:fldCharType="end"/>
      </w:r>
      <w:r>
        <w:t xml:space="preserve"> Future developments towards improvement and strengthening of OSF at SARCOF and CSC.</w:t>
      </w:r>
      <w:bookmarkEnd w:id="70"/>
    </w:p>
    <w:tbl>
      <w:tblPr>
        <w:tblStyle w:val="ListTable3-Accent6"/>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843"/>
        <w:gridCol w:w="1284"/>
        <w:gridCol w:w="1889"/>
      </w:tblGrid>
      <w:tr w:rsidR="02070DFF" w:rsidTr="00CA0F9D" w14:paraId="1797D0CC" w14:textId="77777777">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5955" w:type="dxa"/>
          </w:tcPr>
          <w:p w:rsidR="15E24809" w:rsidP="3DEB5A16" w:rsidRDefault="079D6C83" w14:paraId="125DAE66" w14:textId="3468B46E">
            <w:pPr>
              <w:pStyle w:val="BodyText"/>
              <w:spacing w:after="0"/>
              <w:rPr>
                <w:rFonts w:asciiTheme="minorHAnsi" w:hAnsiTheme="minorHAnsi"/>
              </w:rPr>
            </w:pPr>
            <w:r w:rsidRPr="3DEB5A16">
              <w:rPr>
                <w:rFonts w:asciiTheme="minorHAnsi" w:hAnsiTheme="minorHAnsi"/>
              </w:rPr>
              <w:t>Activity</w:t>
            </w:r>
          </w:p>
        </w:tc>
        <w:tc>
          <w:tcPr>
            <w:tcW w:w="1290" w:type="dxa"/>
          </w:tcPr>
          <w:p w:rsidR="15E24809" w:rsidP="3DEB5A16" w:rsidRDefault="079D6C83" w14:paraId="07F82D41" w14:textId="0FC38B9A">
            <w:pPr>
              <w:pStyle w:val="BodyT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3DEB5A16">
              <w:rPr>
                <w:rFonts w:asciiTheme="minorHAnsi" w:hAnsiTheme="minorHAnsi"/>
              </w:rPr>
              <w:t>Priority</w:t>
            </w:r>
          </w:p>
        </w:tc>
        <w:tc>
          <w:tcPr>
            <w:tcW w:w="1907" w:type="dxa"/>
          </w:tcPr>
          <w:p w:rsidR="15E24809" w:rsidP="3DEB5A16" w:rsidRDefault="079D6C83" w14:paraId="545B4813" w14:textId="04C1DCCA">
            <w:pPr>
              <w:pStyle w:val="BodyT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3DEB5A16">
              <w:rPr>
                <w:rFonts w:asciiTheme="minorHAnsi" w:hAnsiTheme="minorHAnsi"/>
              </w:rPr>
              <w:t>Expected impact from OSF perspective</w:t>
            </w:r>
          </w:p>
        </w:tc>
      </w:tr>
      <w:tr w:rsidR="004C7A75" w:rsidTr="49B4385A" w14:paraId="65571D7B"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38BC3B7A" w:rsidP="2FF2EBFF" w:rsidRDefault="3F7D3D42" w14:paraId="6184DD0F" w14:textId="44B326DD">
            <w:pPr>
              <w:pStyle w:val="BodyText"/>
              <w:rPr>
                <w:rFonts w:asciiTheme="minorHAnsi" w:hAnsiTheme="minorHAnsi"/>
                <w:b w:val="0"/>
                <w:bCs w:val="0"/>
              </w:rPr>
            </w:pPr>
            <w:r w:rsidRPr="2FF2EBFF">
              <w:rPr>
                <w:rFonts w:asciiTheme="minorHAnsi" w:hAnsiTheme="minorHAnsi"/>
                <w:b w:val="0"/>
                <w:bCs w:val="0"/>
              </w:rPr>
              <w:t>Strengthening</w:t>
            </w:r>
            <w:r w:rsidRPr="2FF2EBFF" w:rsidR="21497EA4">
              <w:rPr>
                <w:rFonts w:asciiTheme="minorHAnsi" w:hAnsiTheme="minorHAnsi"/>
                <w:b w:val="0"/>
                <w:bCs w:val="0"/>
              </w:rPr>
              <w:t xml:space="preserve"> CSC human resources </w:t>
            </w:r>
            <w:r w:rsidRPr="2FF2EBFF" w:rsidR="645EF707">
              <w:rPr>
                <w:rFonts w:asciiTheme="minorHAnsi" w:hAnsiTheme="minorHAnsi"/>
                <w:b w:val="0"/>
                <w:bCs w:val="0"/>
              </w:rPr>
              <w:t xml:space="preserve">to </w:t>
            </w:r>
            <w:r w:rsidRPr="2FF2EBFF" w:rsidR="21497EA4">
              <w:rPr>
                <w:rFonts w:asciiTheme="minorHAnsi" w:hAnsiTheme="minorHAnsi"/>
                <w:b w:val="0"/>
                <w:bCs w:val="0"/>
              </w:rPr>
              <w:t>support forecasting processes</w:t>
            </w:r>
          </w:p>
        </w:tc>
        <w:tc>
          <w:tcPr>
            <w:tcW w:w="0" w:type="dxa"/>
            <w:tcBorders>
              <w:top w:val="single" w:color="auto" w:sz="4" w:space="0"/>
              <w:left w:val="single" w:color="auto" w:sz="4" w:space="0"/>
              <w:bottom w:val="single" w:color="auto" w:sz="4" w:space="0"/>
              <w:right w:val="single" w:color="auto" w:sz="4" w:space="0"/>
            </w:tcBorders>
            <w:shd w:val="clear" w:color="auto" w:fill="FFFF00"/>
            <w:vAlign w:val="center"/>
          </w:tcPr>
          <w:p w:rsidRPr="00F20024" w:rsidR="17FE811F" w:rsidP="783454D0" w:rsidRDefault="00CF6CF9" w14:paraId="0244EB93" w14:textId="3A163BDE">
            <w:pPr>
              <w:pStyle w:val="BodyText"/>
              <w:jc w:val="center"/>
              <w:cnfStyle w:val="000000100000" w:firstRow="0" w:lastRow="0" w:firstColumn="0" w:lastColumn="0" w:oddVBand="0" w:evenVBand="0" w:oddHBand="1" w:evenHBand="0" w:firstRowFirstColumn="0" w:firstRowLastColumn="0" w:lastRowFirstColumn="0" w:lastRowLastColumn="0"/>
              <w:rPr>
                <w:b/>
              </w:rPr>
            </w:pPr>
            <w:r w:rsidRPr="783454D0">
              <w:rPr>
                <w:rFonts w:asciiTheme="minorHAnsi" w:hAnsiTheme="minorHAnsi"/>
                <w:b/>
              </w:rPr>
              <w:t>M</w:t>
            </w:r>
            <w:r w:rsidRPr="783454D0" w:rsidR="03DAC482">
              <w:rPr>
                <w:rFonts w:asciiTheme="minorHAnsi" w:hAnsiTheme="minorHAnsi"/>
                <w:b/>
              </w:rPr>
              <w:t>oderate</w:t>
            </w:r>
          </w:p>
        </w:tc>
        <w:tc>
          <w:tcPr>
            <w:tcW w:w="0" w:type="dxa"/>
            <w:tcBorders>
              <w:top w:val="single" w:color="auto" w:sz="4" w:space="0"/>
              <w:left w:val="single" w:color="auto" w:sz="4" w:space="0"/>
              <w:bottom w:val="single" w:color="auto" w:sz="4" w:space="0"/>
              <w:right w:val="single" w:color="auto" w:sz="4" w:space="0"/>
            </w:tcBorders>
            <w:shd w:val="clear" w:color="auto" w:fill="FFFF00"/>
            <w:vAlign w:val="center"/>
          </w:tcPr>
          <w:p w:rsidRPr="00F20024" w:rsidR="2B3A0FBE" w:rsidP="49B4385A" w:rsidRDefault="7E61E3DE" w14:paraId="2DF33520" w14:textId="150AE1D1">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M</w:t>
            </w:r>
            <w:r w:rsidRPr="49B4385A" w:rsidR="47D3D835">
              <w:rPr>
                <w:rFonts w:asciiTheme="minorHAnsi" w:hAnsiTheme="minorHAnsi"/>
                <w:b/>
                <w:bCs/>
              </w:rPr>
              <w:t>oderate</w:t>
            </w:r>
          </w:p>
        </w:tc>
      </w:tr>
      <w:tr w:rsidR="004C7A75" w:rsidTr="49B4385A" w14:paraId="6D708F27" w14:textId="77777777">
        <w:trPr>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2B3A0FBE" w:rsidP="02070DFF" w:rsidRDefault="2B3A0FBE" w14:paraId="44934230" w14:textId="4D7BB7A7">
            <w:pPr>
              <w:pStyle w:val="BodyText"/>
              <w:rPr>
                <w:rFonts w:asciiTheme="minorHAnsi" w:hAnsiTheme="minorHAnsi"/>
                <w:b w:val="0"/>
                <w:bCs w:val="0"/>
              </w:rPr>
            </w:pPr>
            <w:r w:rsidRPr="02070DFF">
              <w:rPr>
                <w:rFonts w:asciiTheme="minorHAnsi" w:hAnsiTheme="minorHAnsi"/>
                <w:b w:val="0"/>
                <w:bCs w:val="0"/>
              </w:rPr>
              <w:t xml:space="preserve">Consultation with WMO towards feedback on achievements, way forward and their support </w:t>
            </w:r>
            <w:r w:rsidRPr="02070DFF" w:rsidR="6F372A71">
              <w:rPr>
                <w:rFonts w:asciiTheme="minorHAnsi" w:hAnsiTheme="minorHAnsi"/>
                <w:b w:val="0"/>
                <w:bCs w:val="0"/>
              </w:rPr>
              <w:t>going forward</w:t>
            </w:r>
            <w:r w:rsidR="005C6EC7">
              <w:rPr>
                <w:rFonts w:asciiTheme="minorHAnsi" w:hAnsiTheme="minorHAnsi"/>
                <w:b w:val="0"/>
                <w:bCs w:val="0"/>
              </w:rPr>
              <w:t>s</w:t>
            </w:r>
            <w:r w:rsidRPr="02070DFF" w:rsidR="6F372A71">
              <w:rPr>
                <w:rFonts w:asciiTheme="minorHAnsi" w:hAnsiTheme="minorHAnsi"/>
                <w:b w:val="0"/>
                <w:bCs w:val="0"/>
              </w:rPr>
              <w:t>.</w:t>
            </w:r>
          </w:p>
        </w:tc>
        <w:tc>
          <w:tcPr>
            <w:tcW w:w="0" w:type="dxa"/>
            <w:tcBorders>
              <w:top w:val="single" w:color="auto" w:sz="4" w:space="0"/>
              <w:left w:val="single" w:color="auto" w:sz="4" w:space="0"/>
              <w:bottom w:val="single" w:color="auto" w:sz="4" w:space="0"/>
              <w:right w:val="single" w:color="auto" w:sz="4" w:space="0"/>
            </w:tcBorders>
            <w:shd w:val="clear" w:color="auto" w:fill="FFFF00"/>
            <w:vAlign w:val="center"/>
          </w:tcPr>
          <w:p w:rsidRPr="00F20024" w:rsidR="6F372A71" w:rsidP="49B4385A" w:rsidRDefault="7E61E3DE" w14:paraId="312E25BE" w14:textId="44AFDE7E">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M</w:t>
            </w:r>
            <w:r w:rsidRPr="49B4385A" w:rsidR="59EB6663">
              <w:rPr>
                <w:rFonts w:asciiTheme="minorHAnsi" w:hAnsiTheme="minorHAnsi"/>
                <w:b/>
                <w:bCs/>
              </w:rPr>
              <w:t>oderate</w:t>
            </w:r>
          </w:p>
        </w:tc>
        <w:tc>
          <w:tcPr>
            <w:tcW w:w="0" w:type="dxa"/>
            <w:tcBorders>
              <w:top w:val="single" w:color="auto" w:sz="4" w:space="0"/>
              <w:left w:val="single" w:color="auto" w:sz="4" w:space="0"/>
              <w:bottom w:val="single" w:color="auto" w:sz="4" w:space="0"/>
              <w:right w:val="single" w:color="auto" w:sz="4" w:space="0"/>
            </w:tcBorders>
            <w:shd w:val="clear" w:color="auto" w:fill="FFFF00"/>
            <w:vAlign w:val="center"/>
          </w:tcPr>
          <w:p w:rsidRPr="00F20024" w:rsidR="6F372A71" w:rsidP="49B4385A" w:rsidRDefault="7E61E3DE" w14:paraId="27DCAA90" w14:textId="44691554">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49B4385A">
              <w:rPr>
                <w:rFonts w:asciiTheme="minorHAnsi" w:hAnsiTheme="minorHAnsi"/>
                <w:b/>
                <w:bCs/>
              </w:rPr>
              <w:t>M</w:t>
            </w:r>
            <w:r w:rsidRPr="49B4385A" w:rsidR="59EB6663">
              <w:rPr>
                <w:rFonts w:asciiTheme="minorHAnsi" w:hAnsiTheme="minorHAnsi"/>
                <w:b/>
                <w:bCs/>
              </w:rPr>
              <w:t>oderate</w:t>
            </w:r>
          </w:p>
        </w:tc>
      </w:tr>
      <w:tr w:rsidR="004C7A75" w:rsidTr="49B4385A" w14:paraId="42A15950"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15E24809" w:rsidP="02070DFF" w:rsidRDefault="15E24809" w14:paraId="2E81EE18" w14:textId="59A89303">
            <w:pPr>
              <w:pStyle w:val="BodyText"/>
              <w:spacing w:after="0"/>
              <w:rPr>
                <w:rFonts w:asciiTheme="minorHAnsi" w:hAnsiTheme="minorHAnsi"/>
                <w:b w:val="0"/>
                <w:bCs w:val="0"/>
              </w:rPr>
            </w:pPr>
            <w:r w:rsidRPr="02070DFF">
              <w:rPr>
                <w:rFonts w:asciiTheme="minorHAnsi" w:hAnsiTheme="minorHAnsi"/>
                <w:b w:val="0"/>
                <w:bCs w:val="0"/>
              </w:rPr>
              <w:t>Ensuring that the processes underlying SARCOF/CEM forecast and described in the CEM SOP are adhered to, particularly in terms of archiving forecast products and data for further use, and that SOP is being regularly reviewed and updated to reflect on-going developments and changes.</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219216C4" w:rsidP="49B4385A" w:rsidRDefault="7E61E3DE" w14:paraId="56798D08" w14:textId="6369CCDA">
            <w:pPr>
              <w:pStyle w:val="BodyText"/>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w:t>
            </w:r>
            <w:r w:rsidRPr="49B4385A" w:rsidR="3C794A77">
              <w:rPr>
                <w:rFonts w:asciiTheme="minorHAnsi" w:hAnsiTheme="minorHAnsi"/>
                <w:b/>
                <w:bCs/>
              </w:rPr>
              <w:t>igh</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219216C4" w:rsidP="49B4385A" w:rsidRDefault="7E61E3DE" w14:paraId="127EC750" w14:textId="3E7515BF">
            <w:pPr>
              <w:pStyle w:val="BodyText"/>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004C7A75" w:rsidTr="49B4385A" w14:paraId="3204A4FE" w14:textId="77777777">
        <w:trPr>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15E24809" w:rsidP="02070DFF" w:rsidRDefault="15E24809" w14:paraId="7889640B" w14:textId="70000E5E">
            <w:pPr>
              <w:pStyle w:val="BodyText"/>
              <w:rPr>
                <w:rFonts w:asciiTheme="minorHAnsi" w:hAnsiTheme="minorHAnsi"/>
                <w:b w:val="0"/>
                <w:bCs w:val="0"/>
              </w:rPr>
            </w:pPr>
            <w:r w:rsidRPr="02070DFF">
              <w:rPr>
                <w:rFonts w:asciiTheme="minorHAnsi" w:hAnsiTheme="minorHAnsi"/>
                <w:b w:val="0"/>
                <w:bCs w:val="0"/>
              </w:rPr>
              <w:t>CSC taking full ownership of processes and tools developed during ClimSA.</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51C90AED" w:rsidP="49B4385A" w:rsidRDefault="7E61E3DE" w14:paraId="78B3F228" w14:textId="224F194B">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51C90AED" w:rsidP="49B4385A" w:rsidRDefault="7E61E3DE" w14:paraId="6BE2503C" w14:textId="13E956F8">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004C7A75" w:rsidTr="49B4385A" w14:paraId="49F39B21"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15E24809" w:rsidP="02070DFF" w:rsidRDefault="15E24809" w14:paraId="2EE520CB" w14:textId="6F136E6F">
            <w:pPr>
              <w:pStyle w:val="BodyText"/>
              <w:rPr>
                <w:rFonts w:asciiTheme="minorHAnsi" w:hAnsiTheme="minorHAnsi"/>
                <w:b w:val="0"/>
                <w:bCs w:val="0"/>
              </w:rPr>
            </w:pPr>
            <w:r w:rsidRPr="02070DFF">
              <w:rPr>
                <w:rFonts w:asciiTheme="minorHAnsi" w:hAnsiTheme="minorHAnsi"/>
                <w:b w:val="0"/>
                <w:bCs w:val="0"/>
              </w:rPr>
              <w:t>Peer review and improvements of CFT software</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15E24809" w:rsidP="49B4385A" w:rsidRDefault="7E61E3DE" w14:paraId="2A41B0E7" w14:textId="146CF6F9">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15E24809" w:rsidP="49B4385A" w:rsidRDefault="7E61E3DE" w14:paraId="67805635" w14:textId="0A3DDD56">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004C7A75" w:rsidTr="49B4385A" w14:paraId="0F89A171" w14:textId="77777777">
        <w:trPr>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15E24809" w:rsidP="02070DFF" w:rsidRDefault="15E24809" w14:paraId="3A49EA9A" w14:textId="1A632539">
            <w:pPr>
              <w:pStyle w:val="BodyText"/>
              <w:rPr>
                <w:rFonts w:asciiTheme="minorHAnsi" w:hAnsiTheme="minorHAnsi"/>
                <w:b w:val="0"/>
                <w:bCs w:val="0"/>
              </w:rPr>
            </w:pPr>
            <w:r w:rsidRPr="02070DFF">
              <w:rPr>
                <w:rFonts w:asciiTheme="minorHAnsi" w:hAnsiTheme="minorHAnsi"/>
                <w:b w:val="0"/>
                <w:bCs w:val="0"/>
              </w:rPr>
              <w:t xml:space="preserve">Extending the CFT forecast verification tool to include functionality to evaluate single-forecast performance of forecast products </w:t>
            </w:r>
            <w:r w:rsidRPr="783454D0">
              <w:rPr>
                <w:rFonts w:asciiTheme="minorHAnsi" w:hAnsiTheme="minorHAnsi"/>
              </w:rPr>
              <w:t>other</w:t>
            </w:r>
            <w:r w:rsidRPr="02070DFF">
              <w:rPr>
                <w:rFonts w:asciiTheme="minorHAnsi" w:hAnsiTheme="minorHAnsi"/>
                <w:b w:val="0"/>
                <w:bCs w:val="0"/>
              </w:rPr>
              <w:t xml:space="preserve"> than the 4-category, CEM-style probabilistic forecast, for example - of probabilistic/deterministic forecasts from dynamical multi-model ensembles.</w:t>
            </w:r>
          </w:p>
        </w:tc>
        <w:tc>
          <w:tcPr>
            <w:tcW w:w="0" w:type="dxa"/>
            <w:tcBorders>
              <w:top w:val="single" w:color="auto" w:sz="4" w:space="0"/>
              <w:left w:val="single" w:color="auto" w:sz="4" w:space="0"/>
              <w:bottom w:val="single" w:color="auto" w:sz="4" w:space="0"/>
              <w:right w:val="single" w:color="auto" w:sz="4" w:space="0"/>
            </w:tcBorders>
            <w:shd w:val="clear" w:color="auto" w:fill="D5FF66" w:themeFill="accent1" w:themeFillTint="99"/>
            <w:vAlign w:val="center"/>
          </w:tcPr>
          <w:p w:rsidRPr="00F20024" w:rsidR="43F66972" w:rsidP="783454D0" w:rsidRDefault="7E61E3DE" w14:paraId="274B3416" w14:textId="3B3E1FF7">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783454D0">
              <w:rPr>
                <w:rFonts w:asciiTheme="minorHAnsi" w:hAnsiTheme="minorHAnsi"/>
                <w:b/>
              </w:rPr>
              <w:t>Low</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43F66972" w:rsidP="783454D0" w:rsidRDefault="7E61E3DE" w14:paraId="53DEA4B9" w14:textId="0E9758DD">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783454D0">
              <w:rPr>
                <w:rFonts w:asciiTheme="minorHAnsi" w:hAnsiTheme="minorHAnsi"/>
                <w:b/>
              </w:rPr>
              <w:t>High</w:t>
            </w:r>
          </w:p>
        </w:tc>
      </w:tr>
      <w:tr w:rsidR="004C7A75" w:rsidTr="49B4385A" w14:paraId="3C018471"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15E24809" w:rsidP="02070DFF" w:rsidRDefault="15E24809" w14:paraId="1B870B41" w14:textId="29887937">
            <w:pPr>
              <w:pStyle w:val="BodyText"/>
              <w:rPr>
                <w:rFonts w:asciiTheme="minorHAnsi" w:hAnsiTheme="minorHAnsi"/>
                <w:b w:val="0"/>
                <w:bCs w:val="0"/>
              </w:rPr>
            </w:pPr>
            <w:r w:rsidRPr="02070DFF">
              <w:rPr>
                <w:rFonts w:asciiTheme="minorHAnsi" w:hAnsiTheme="minorHAnsi"/>
                <w:b w:val="0"/>
                <w:bCs w:val="0"/>
              </w:rPr>
              <w:t>Further developments of the presentation of the SARCOF outlook rainfall product, in particular expansion of the documentation of the forecast product, including, but not limited to examples of how the outlook should be interpreted by end users. This could be achieved through a co-productive process within the UIP.</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15E24809" w:rsidP="49B4385A" w:rsidRDefault="7E61E3DE" w14:paraId="125C5292" w14:textId="43610581">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15E24809" w:rsidP="49B4385A" w:rsidRDefault="7E61E3DE" w14:paraId="466025EB" w14:textId="1203A363">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004C7A75" w:rsidTr="49B4385A" w14:paraId="08FDDC60" w14:textId="77777777">
        <w:trPr>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15E24809" w:rsidP="02070DFF" w:rsidRDefault="15E24809" w14:paraId="43D6D854" w14:textId="680A44BC">
            <w:pPr>
              <w:pStyle w:val="BodyText"/>
              <w:rPr>
                <w:rFonts w:asciiTheme="minorHAnsi" w:hAnsiTheme="minorHAnsi"/>
                <w:b w:val="0"/>
                <w:bCs w:val="0"/>
              </w:rPr>
            </w:pPr>
            <w:r w:rsidRPr="02070DFF">
              <w:rPr>
                <w:rFonts w:asciiTheme="minorHAnsi" w:hAnsiTheme="minorHAnsi"/>
                <w:b w:val="0"/>
                <w:bCs w:val="0"/>
              </w:rPr>
              <w:t>Extension of the outlook document to include forecast products other than rainfall forecast, such as forecast of temperature, intra-seasonal rainfall characteristics, onset of rainy season, drought, heat waves, sector-specific tailored indices. These can be first implemented in and sourced from the automated system at CSC.</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15E24809" w:rsidP="49B4385A" w:rsidRDefault="7E61E3DE" w14:paraId="6777DF13" w14:textId="1251117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1175AB35" w:rsidP="49B4385A" w:rsidRDefault="7E61E3DE" w14:paraId="5DCB85EB" w14:textId="4F902C77">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004C7A75" w:rsidTr="49B4385A" w14:paraId="6986AD38"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60EB9F1C" w:rsidP="02070DFF" w:rsidRDefault="60EB9F1C" w14:paraId="49E85600" w14:textId="71950A5A">
            <w:pPr>
              <w:pStyle w:val="BodyText"/>
              <w:rPr>
                <w:rFonts w:asciiTheme="minorHAnsi" w:hAnsiTheme="minorHAnsi"/>
                <w:b w:val="0"/>
                <w:bCs w:val="0"/>
              </w:rPr>
            </w:pPr>
            <w:r w:rsidRPr="02070DFF">
              <w:rPr>
                <w:rFonts w:asciiTheme="minorHAnsi" w:hAnsiTheme="minorHAnsi"/>
                <w:b w:val="0"/>
                <w:bCs w:val="0"/>
              </w:rPr>
              <w:t>Initiating UIP activities towards co-development of user-driven forecast skill metrics</w:t>
            </w:r>
          </w:p>
        </w:tc>
        <w:tc>
          <w:tcPr>
            <w:tcW w:w="0" w:type="dxa"/>
            <w:tcBorders>
              <w:top w:val="single" w:color="auto" w:sz="4" w:space="0"/>
              <w:left w:val="single" w:color="auto" w:sz="4" w:space="0"/>
              <w:bottom w:val="single" w:color="auto" w:sz="4" w:space="0"/>
              <w:right w:val="single" w:color="auto" w:sz="4" w:space="0"/>
            </w:tcBorders>
            <w:shd w:val="clear" w:color="auto" w:fill="FFFF00"/>
            <w:vAlign w:val="center"/>
          </w:tcPr>
          <w:p w:rsidRPr="00F20024" w:rsidR="60EB9F1C" w:rsidP="49B4385A" w:rsidRDefault="7E61E3DE" w14:paraId="4C1F087F" w14:textId="30DB8109">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c>
          <w:tcPr>
            <w:tcW w:w="0" w:type="dxa"/>
            <w:tcBorders>
              <w:top w:val="single" w:color="auto" w:sz="4" w:space="0"/>
              <w:left w:val="single" w:color="auto" w:sz="4" w:space="0"/>
              <w:bottom w:val="single" w:color="auto" w:sz="4" w:space="0"/>
              <w:right w:val="single" w:color="auto" w:sz="4" w:space="0"/>
            </w:tcBorders>
            <w:shd w:val="clear" w:color="auto" w:fill="FFFF00"/>
            <w:vAlign w:val="center"/>
          </w:tcPr>
          <w:p w:rsidRPr="00F20024" w:rsidR="60EB9F1C" w:rsidP="49B4385A" w:rsidRDefault="7E61E3DE" w14:paraId="3E6640D4" w14:textId="71DF10D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r>
      <w:tr w:rsidR="004C7A75" w:rsidTr="49B4385A" w14:paraId="11F8D1FA" w14:textId="77777777">
        <w:trPr>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15E24809" w:rsidP="02070DFF" w:rsidRDefault="15E24809" w14:paraId="272BE627" w14:textId="280BF53F">
            <w:pPr>
              <w:pStyle w:val="BodyText"/>
              <w:rPr>
                <w:rFonts w:asciiTheme="minorHAnsi" w:hAnsiTheme="minorHAnsi"/>
                <w:b w:val="0"/>
                <w:bCs w:val="0"/>
              </w:rPr>
            </w:pPr>
            <w:r w:rsidRPr="02070DFF">
              <w:rPr>
                <w:rFonts w:asciiTheme="minorHAnsi" w:hAnsiTheme="minorHAnsi"/>
                <w:b w:val="0"/>
                <w:bCs w:val="0"/>
              </w:rPr>
              <w:t>Evaluation of the skill of forecast from a multi-model ensemble of dynamical models (as emerging from the automated system at CSC) vs. that of the SARCOF forecast generated during CEM, building towards informed decision about advantages and disadvantages of dynamical model-based forecasts in the SADC region as a forecast basis for the SARCOF Outlook document.</w:t>
            </w:r>
          </w:p>
        </w:tc>
        <w:tc>
          <w:tcPr>
            <w:tcW w:w="0" w:type="dxa"/>
            <w:tcBorders>
              <w:top w:val="single" w:color="auto" w:sz="4" w:space="0"/>
              <w:left w:val="single" w:color="auto" w:sz="4" w:space="0"/>
              <w:bottom w:val="single" w:color="auto" w:sz="4" w:space="0"/>
              <w:right w:val="single" w:color="auto" w:sz="4" w:space="0"/>
            </w:tcBorders>
            <w:shd w:val="clear" w:color="auto" w:fill="FFFF00"/>
            <w:vAlign w:val="center"/>
          </w:tcPr>
          <w:p w:rsidRPr="00F20024" w:rsidR="267DB1F1" w:rsidP="49B4385A" w:rsidRDefault="7E61E3DE" w14:paraId="7F2E5662" w14:textId="74F70DFC">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c>
          <w:tcPr>
            <w:tcW w:w="0" w:type="dxa"/>
            <w:tcBorders>
              <w:top w:val="single" w:color="auto" w:sz="4" w:space="0"/>
              <w:left w:val="single" w:color="auto" w:sz="4" w:space="0"/>
              <w:bottom w:val="single" w:color="auto" w:sz="4" w:space="0"/>
              <w:right w:val="single" w:color="auto" w:sz="4" w:space="0"/>
            </w:tcBorders>
            <w:shd w:val="clear" w:color="auto" w:fill="FFFF00"/>
            <w:vAlign w:val="center"/>
          </w:tcPr>
          <w:p w:rsidRPr="00F20024" w:rsidR="267DB1F1" w:rsidP="49B4385A" w:rsidRDefault="7E61E3DE" w14:paraId="0620BCD7" w14:textId="45A00E3A">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r>
      <w:tr w:rsidR="004C7A75" w:rsidTr="49B4385A" w14:paraId="308BF000"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15E24809" w:rsidP="02070DFF" w:rsidRDefault="0F153A9E" w14:paraId="325352BE" w14:textId="4DDD9D28">
            <w:pPr>
              <w:pStyle w:val="BodyText"/>
              <w:rPr>
                <w:rFonts w:asciiTheme="minorHAnsi" w:hAnsiTheme="minorHAnsi"/>
                <w:b w:val="0"/>
                <w:bCs w:val="0"/>
              </w:rPr>
            </w:pPr>
            <w:r w:rsidRPr="210EDD30">
              <w:rPr>
                <w:rFonts w:asciiTheme="minorHAnsi" w:hAnsiTheme="minorHAnsi"/>
                <w:b w:val="0"/>
                <w:bCs w:val="0"/>
              </w:rPr>
              <w:t>Organi</w:t>
            </w:r>
            <w:r w:rsidRPr="210EDD30" w:rsidR="3986CD86">
              <w:rPr>
                <w:rFonts w:asciiTheme="minorHAnsi" w:hAnsiTheme="minorHAnsi"/>
                <w:b w:val="0"/>
                <w:bCs w:val="0"/>
              </w:rPr>
              <w:t>s</w:t>
            </w:r>
            <w:r w:rsidRPr="210EDD30">
              <w:rPr>
                <w:rFonts w:asciiTheme="minorHAnsi" w:hAnsiTheme="minorHAnsi"/>
                <w:b w:val="0"/>
                <w:bCs w:val="0"/>
              </w:rPr>
              <w:t>ation</w:t>
            </w:r>
            <w:r w:rsidRPr="02070DFF" w:rsidR="15E24809">
              <w:rPr>
                <w:rFonts w:asciiTheme="minorHAnsi" w:hAnsiTheme="minorHAnsi"/>
                <w:b w:val="0"/>
                <w:bCs w:val="0"/>
              </w:rPr>
              <w:t xml:space="preserve"> of a regional predictability workshop/hackathon with participants from global/regional research and operational institutions involved in seasonal forecasting and from SADC NHMSs, working towards systematization and improvement of understanding of sources of seasonal predictability in the SADC region, and ultimately, towards incorporation of the most informative predictors in the forecast generation processes. </w:t>
            </w:r>
          </w:p>
        </w:tc>
        <w:tc>
          <w:tcPr>
            <w:tcW w:w="0" w:type="dxa"/>
            <w:tcBorders>
              <w:top w:val="single" w:color="auto" w:sz="4" w:space="0"/>
              <w:left w:val="single" w:color="auto" w:sz="4" w:space="0"/>
              <w:bottom w:val="single" w:color="auto" w:sz="4" w:space="0"/>
              <w:right w:val="single" w:color="auto" w:sz="4" w:space="0"/>
            </w:tcBorders>
            <w:shd w:val="clear" w:color="auto" w:fill="FFFF00"/>
            <w:vAlign w:val="center"/>
          </w:tcPr>
          <w:p w:rsidRPr="00F20024" w:rsidR="7BAC20A3" w:rsidP="49B4385A" w:rsidRDefault="7E61E3DE" w14:paraId="1BEA467A" w14:textId="1B059AF2">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7BAC20A3" w:rsidP="49B4385A" w:rsidRDefault="7E61E3DE" w14:paraId="268DD39A" w14:textId="08CA4472">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004C7A75" w:rsidTr="49B4385A" w14:paraId="6C5243D9" w14:textId="77777777">
        <w:trPr>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15E24809" w:rsidP="02070DFF" w:rsidRDefault="15E24809" w14:paraId="5FFF32CD" w14:textId="4D00F665">
            <w:pPr>
              <w:pStyle w:val="BodyText"/>
              <w:rPr>
                <w:rFonts w:asciiTheme="minorHAnsi" w:hAnsiTheme="minorHAnsi"/>
                <w:b w:val="0"/>
                <w:bCs w:val="0"/>
              </w:rPr>
            </w:pPr>
            <w:r w:rsidRPr="02070DFF">
              <w:rPr>
                <w:rFonts w:asciiTheme="minorHAnsi" w:hAnsiTheme="minorHAnsi"/>
                <w:b w:val="0"/>
                <w:bCs w:val="0"/>
              </w:rPr>
              <w:t>Porting the automated system from its current server to HPC.</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15E24809" w:rsidP="49B4385A" w:rsidRDefault="7E61E3DE" w14:paraId="6EC86D62" w14:textId="27F5FBEC">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c>
          <w:tcPr>
            <w:tcW w:w="0" w:type="dxa"/>
            <w:tcBorders>
              <w:top w:val="single" w:color="auto" w:sz="4" w:space="0"/>
              <w:left w:val="single" w:color="auto" w:sz="4" w:space="0"/>
              <w:bottom w:val="single" w:color="auto" w:sz="4" w:space="0"/>
              <w:right w:val="single" w:color="auto" w:sz="4" w:space="0"/>
            </w:tcBorders>
            <w:shd w:val="clear" w:color="auto" w:fill="FFFF00"/>
            <w:vAlign w:val="center"/>
          </w:tcPr>
          <w:p w:rsidRPr="00F20024" w:rsidR="15E24809" w:rsidP="49B4385A" w:rsidRDefault="15D57F44" w14:paraId="042CD970" w14:textId="0E90C8DB">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r>
      <w:tr w:rsidR="004C7A75" w:rsidTr="49B4385A" w14:paraId="4F102052"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15E24809" w:rsidP="02070DFF" w:rsidRDefault="15E24809" w14:paraId="1EDE6A98" w14:textId="576E21FC">
            <w:pPr>
              <w:pStyle w:val="BodyText"/>
              <w:rPr>
                <w:rFonts w:asciiTheme="minorHAnsi" w:hAnsiTheme="minorHAnsi"/>
                <w:b w:val="0"/>
                <w:bCs w:val="0"/>
              </w:rPr>
            </w:pPr>
            <w:r w:rsidRPr="02070DFF">
              <w:rPr>
                <w:rFonts w:asciiTheme="minorHAnsi" w:hAnsiTheme="minorHAnsi"/>
                <w:b w:val="0"/>
                <w:bCs w:val="0"/>
              </w:rPr>
              <w:t>Incorporation of the products generated by the system in the new, upgraded CSC website.</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26F42443" w:rsidP="49B4385A" w:rsidRDefault="7E61E3DE" w14:paraId="45A7B159" w14:textId="0611C17E">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26F42443" w:rsidP="49B4385A" w:rsidRDefault="7E61E3DE" w14:paraId="6482595E" w14:textId="4D35BB8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004C7A75" w:rsidTr="49B4385A" w14:paraId="037BA563" w14:textId="77777777">
        <w:trPr>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15E24809" w:rsidP="02070DFF" w:rsidRDefault="15E24809" w14:paraId="0FDC2C72" w14:textId="4DAA4A6C">
            <w:pPr>
              <w:pStyle w:val="BodyText"/>
              <w:rPr>
                <w:rFonts w:asciiTheme="minorHAnsi" w:hAnsiTheme="minorHAnsi"/>
                <w:b w:val="0"/>
                <w:bCs w:val="0"/>
              </w:rPr>
            </w:pPr>
            <w:r w:rsidRPr="02070DFF">
              <w:rPr>
                <w:rFonts w:asciiTheme="minorHAnsi" w:hAnsiTheme="minorHAnsi"/>
                <w:b w:val="0"/>
                <w:bCs w:val="0"/>
              </w:rPr>
              <w:t xml:space="preserve">Extension of functionality </w:t>
            </w:r>
            <w:r w:rsidRPr="02070DFF" w:rsidR="5F933B61">
              <w:rPr>
                <w:rFonts w:asciiTheme="minorHAnsi" w:hAnsiTheme="minorHAnsi"/>
                <w:b w:val="0"/>
                <w:bCs w:val="0"/>
              </w:rPr>
              <w:t xml:space="preserve">of the automated system </w:t>
            </w:r>
            <w:r w:rsidRPr="02070DFF">
              <w:rPr>
                <w:rFonts w:asciiTheme="minorHAnsi" w:hAnsiTheme="minorHAnsi"/>
                <w:b w:val="0"/>
                <w:bCs w:val="0"/>
              </w:rPr>
              <w:t>to include forecast of onset of the rainy season, drought and sector-specific tailored indices.</w:t>
            </w:r>
          </w:p>
        </w:tc>
        <w:tc>
          <w:tcPr>
            <w:tcW w:w="0" w:type="dxa"/>
            <w:tcBorders>
              <w:top w:val="single" w:color="auto" w:sz="4" w:space="0"/>
              <w:left w:val="single" w:color="auto" w:sz="4" w:space="0"/>
              <w:bottom w:val="single" w:color="auto" w:sz="4" w:space="0"/>
              <w:right w:val="single" w:color="auto" w:sz="4" w:space="0"/>
            </w:tcBorders>
            <w:shd w:val="clear" w:color="auto" w:fill="FFFF00"/>
            <w:vAlign w:val="center"/>
          </w:tcPr>
          <w:p w:rsidRPr="00F20024" w:rsidR="68C9D0C4" w:rsidP="49B4385A" w:rsidRDefault="7E61E3DE" w14:paraId="02A91CC6" w14:textId="1756CE8A">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c>
          <w:tcPr>
            <w:tcW w:w="0" w:type="dxa"/>
            <w:tcBorders>
              <w:top w:val="single" w:color="auto" w:sz="4" w:space="0"/>
              <w:left w:val="single" w:color="auto" w:sz="4" w:space="0"/>
              <w:bottom w:val="single" w:color="auto" w:sz="4" w:space="0"/>
              <w:right w:val="single" w:color="auto" w:sz="4" w:space="0"/>
            </w:tcBorders>
            <w:shd w:val="clear" w:color="auto" w:fill="FFFF00"/>
            <w:vAlign w:val="center"/>
          </w:tcPr>
          <w:p w:rsidRPr="00F20024" w:rsidR="68C9D0C4" w:rsidP="49B4385A" w:rsidRDefault="7E61E3DE" w14:paraId="5EA36EE0" w14:textId="4C241F16">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r>
      <w:tr w:rsidR="004C7A75" w:rsidTr="49B4385A" w14:paraId="125C6E95"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15E24809" w:rsidP="02070DFF" w:rsidRDefault="15E24809" w14:paraId="3E4E639E" w14:textId="0357ED63">
            <w:pPr>
              <w:pStyle w:val="BodyText"/>
              <w:rPr>
                <w:rFonts w:asciiTheme="minorHAnsi" w:hAnsiTheme="minorHAnsi"/>
                <w:b w:val="0"/>
                <w:bCs w:val="0"/>
              </w:rPr>
            </w:pPr>
            <w:r w:rsidRPr="02070DFF">
              <w:rPr>
                <w:rFonts w:asciiTheme="minorHAnsi" w:hAnsiTheme="minorHAnsi"/>
                <w:b w:val="0"/>
                <w:bCs w:val="0"/>
              </w:rPr>
              <w:t>Comprehensive investigation of optimal predictors for variables other than those evaluated during ClimSA (i.e. other than total seasonal rainfall), and if necessary - adaptation of the currently implemented multi-model ensemble.</w:t>
            </w:r>
          </w:p>
        </w:tc>
        <w:tc>
          <w:tcPr>
            <w:tcW w:w="0" w:type="dxa"/>
            <w:tcBorders>
              <w:top w:val="single" w:color="auto" w:sz="4" w:space="0"/>
              <w:left w:val="single" w:color="auto" w:sz="4" w:space="0"/>
              <w:bottom w:val="single" w:color="auto" w:sz="4" w:space="0"/>
              <w:right w:val="single" w:color="auto" w:sz="4" w:space="0"/>
            </w:tcBorders>
            <w:shd w:val="clear" w:color="auto" w:fill="FFFF00"/>
            <w:vAlign w:val="center"/>
          </w:tcPr>
          <w:p w:rsidRPr="00F20024" w:rsidR="0610640F" w:rsidP="49B4385A" w:rsidRDefault="7E61E3DE" w14:paraId="13EA2821" w14:textId="6F681172">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c>
          <w:tcPr>
            <w:tcW w:w="0" w:type="dxa"/>
            <w:tcBorders>
              <w:top w:val="single" w:color="auto" w:sz="4" w:space="0"/>
              <w:left w:val="single" w:color="auto" w:sz="4" w:space="0"/>
              <w:bottom w:val="single" w:color="auto" w:sz="4" w:space="0"/>
              <w:right w:val="single" w:color="auto" w:sz="4" w:space="0"/>
            </w:tcBorders>
            <w:shd w:val="clear" w:color="auto" w:fill="FFFF00"/>
            <w:vAlign w:val="center"/>
          </w:tcPr>
          <w:p w:rsidRPr="00F20024" w:rsidR="0610640F" w:rsidP="49B4385A" w:rsidRDefault="7E61E3DE" w14:paraId="66F0493A" w14:textId="65A36924">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r>
      <w:tr w:rsidR="004C7A75" w:rsidTr="49B4385A" w14:paraId="33DF4F0A" w14:textId="77777777">
        <w:trPr>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15E24809" w:rsidP="02070DFF" w:rsidRDefault="15E24809" w14:paraId="770CBDA9" w14:textId="027272F6">
            <w:pPr>
              <w:pStyle w:val="BodyText"/>
              <w:rPr>
                <w:rFonts w:asciiTheme="minorHAnsi" w:hAnsiTheme="minorHAnsi"/>
                <w:b w:val="0"/>
                <w:bCs w:val="0"/>
              </w:rPr>
            </w:pPr>
            <w:r w:rsidRPr="02070DFF">
              <w:rPr>
                <w:rFonts w:asciiTheme="minorHAnsi" w:hAnsiTheme="minorHAnsi"/>
                <w:b w:val="0"/>
                <w:bCs w:val="0"/>
              </w:rPr>
              <w:t>Building on monthly monitoring bulletins - develop monthly forecast bulletins, working towards a comprehensive regional Climate Watch.  </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15E24809" w:rsidP="49B4385A" w:rsidRDefault="7E61E3DE" w14:paraId="3A9262F0" w14:textId="15A7817C">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c>
          <w:tcPr>
            <w:tcW w:w="0" w:type="dxa"/>
            <w:tcBorders>
              <w:top w:val="single" w:color="auto" w:sz="4" w:space="0"/>
              <w:left w:val="single" w:color="auto" w:sz="4" w:space="0"/>
              <w:bottom w:val="single" w:color="auto" w:sz="4" w:space="0"/>
              <w:right w:val="single" w:color="auto" w:sz="4" w:space="0"/>
            </w:tcBorders>
            <w:shd w:val="clear" w:color="auto" w:fill="FF5050"/>
            <w:vAlign w:val="center"/>
          </w:tcPr>
          <w:p w:rsidRPr="00F20024" w:rsidR="15E24809" w:rsidP="49B4385A" w:rsidRDefault="7E61E3DE" w14:paraId="36D26B11" w14:textId="0B2E3FF9">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49B4385A">
              <w:rPr>
                <w:rFonts w:asciiTheme="minorHAnsi" w:hAnsiTheme="minorHAnsi"/>
                <w:b/>
                <w:bCs/>
              </w:rPr>
              <w:t>High</w:t>
            </w:r>
          </w:p>
        </w:tc>
      </w:tr>
      <w:tr w:rsidR="004C7A75" w:rsidTr="49B4385A" w14:paraId="4B597EF2"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dxa"/>
            <w:tcBorders>
              <w:top w:val="single" w:color="auto" w:sz="4" w:space="0"/>
              <w:left w:val="single" w:color="auto" w:sz="4" w:space="0"/>
              <w:bottom w:val="single" w:color="auto" w:sz="4" w:space="0"/>
              <w:right w:val="single" w:color="auto" w:sz="4" w:space="0"/>
            </w:tcBorders>
          </w:tcPr>
          <w:p w:rsidR="2EF053FF" w:rsidP="02070DFF" w:rsidRDefault="2EF053FF" w14:paraId="41CD5362" w14:textId="7AD536F6">
            <w:pPr>
              <w:pStyle w:val="BodyText"/>
              <w:rPr>
                <w:rFonts w:asciiTheme="minorHAnsi" w:hAnsiTheme="minorHAnsi"/>
                <w:b w:val="0"/>
                <w:bCs w:val="0"/>
              </w:rPr>
            </w:pPr>
            <w:r w:rsidRPr="02070DFF">
              <w:rPr>
                <w:rFonts w:asciiTheme="minorHAnsi" w:hAnsiTheme="minorHAnsi"/>
                <w:b w:val="0"/>
                <w:bCs w:val="0"/>
              </w:rPr>
              <w:t>Revive the idea of sharing monthly rainfall data by NHMS to create a coherent regional database of station data to support seasonal forecast verification and generation, and as a pre-requisite to generation of a regional gridded dataset like ENACT product.</w:t>
            </w:r>
          </w:p>
        </w:tc>
        <w:tc>
          <w:tcPr>
            <w:tcW w:w="0" w:type="dxa"/>
            <w:tcBorders>
              <w:top w:val="single" w:color="auto" w:sz="4" w:space="0"/>
              <w:left w:val="single" w:color="auto" w:sz="4" w:space="0"/>
              <w:bottom w:val="single" w:color="auto" w:sz="4" w:space="0"/>
              <w:right w:val="single" w:color="auto" w:sz="4" w:space="0"/>
            </w:tcBorders>
            <w:shd w:val="clear" w:color="auto" w:fill="FFFF00"/>
            <w:vAlign w:val="center"/>
          </w:tcPr>
          <w:p w:rsidRPr="00F20024" w:rsidR="630AC5B3" w:rsidP="49B4385A" w:rsidRDefault="7E61E3DE" w14:paraId="49D512D6" w14:textId="264C5BA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c>
          <w:tcPr>
            <w:tcW w:w="0" w:type="dxa"/>
            <w:tcBorders>
              <w:top w:val="single" w:color="auto" w:sz="4" w:space="0"/>
              <w:left w:val="single" w:color="auto" w:sz="4" w:space="0"/>
              <w:bottom w:val="single" w:color="auto" w:sz="4" w:space="0"/>
              <w:right w:val="single" w:color="auto" w:sz="4" w:space="0"/>
            </w:tcBorders>
            <w:shd w:val="clear" w:color="auto" w:fill="FFFF00"/>
            <w:vAlign w:val="center"/>
          </w:tcPr>
          <w:p w:rsidRPr="00F20024" w:rsidR="630AC5B3" w:rsidP="49B4385A" w:rsidRDefault="7E61E3DE" w14:paraId="5919DBE4" w14:textId="66D9A5B3">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49B4385A">
              <w:rPr>
                <w:rFonts w:asciiTheme="minorHAnsi" w:hAnsiTheme="minorHAnsi"/>
                <w:b/>
                <w:bCs/>
              </w:rPr>
              <w:t>Moderate</w:t>
            </w:r>
          </w:p>
        </w:tc>
      </w:tr>
    </w:tbl>
    <w:p w:rsidR="02070DFF" w:rsidP="02070DFF" w:rsidRDefault="02070DFF" w14:paraId="7A979DC1" w14:textId="75F46428">
      <w:pPr>
        <w:pStyle w:val="BodyText"/>
        <w:spacing w:after="0"/>
      </w:pPr>
    </w:p>
    <w:p w:rsidR="00C07445" w:rsidP="02070DFF" w:rsidRDefault="00C07445" w14:paraId="7688B796" w14:textId="77777777">
      <w:pPr>
        <w:pStyle w:val="BodyText"/>
      </w:pPr>
    </w:p>
    <w:p w:rsidR="00C07445" w:rsidP="02070DFF" w:rsidRDefault="00C07445" w14:paraId="773FFDE5" w14:textId="77777777">
      <w:pPr>
        <w:pStyle w:val="BodyText"/>
      </w:pPr>
    </w:p>
    <w:p w:rsidR="00C07445" w:rsidP="02070DFF" w:rsidRDefault="00C07445" w14:paraId="78BEC5FC" w14:textId="77777777">
      <w:pPr>
        <w:pStyle w:val="BodyText"/>
      </w:pPr>
    </w:p>
    <w:p w:rsidR="00C07445" w:rsidP="02070DFF" w:rsidRDefault="00C07445" w14:paraId="23E61105" w14:textId="77777777">
      <w:pPr>
        <w:pStyle w:val="BodyText"/>
      </w:pPr>
    </w:p>
    <w:p w:rsidR="00C07445" w:rsidP="02070DFF" w:rsidRDefault="00C07445" w14:paraId="2C92917D" w14:textId="77777777">
      <w:pPr>
        <w:pStyle w:val="BodyText"/>
      </w:pPr>
    </w:p>
    <w:p w:rsidR="00C07445" w:rsidP="02070DFF" w:rsidRDefault="00C07445" w14:paraId="5BBFB147" w14:textId="77777777">
      <w:pPr>
        <w:pStyle w:val="BodyText"/>
      </w:pPr>
    </w:p>
    <w:p w:rsidR="00516F1E" w:rsidP="00516F1E" w:rsidRDefault="16E10042" w14:paraId="083C8B6C" w14:textId="00FC8531">
      <w:pPr>
        <w:pStyle w:val="Heading6"/>
      </w:pPr>
      <w:bookmarkStart w:name="_Toc1149279881" w:id="71"/>
      <w:r>
        <w:t>Manual for the automated seasonal forecast processing system</w:t>
      </w:r>
      <w:bookmarkEnd w:id="71"/>
    </w:p>
    <w:p w:rsidR="008F23E0" w:rsidP="008F23E0" w:rsidRDefault="0E64BF9F" w14:paraId="21720F79" w14:textId="4AF44FFC">
      <w:pPr>
        <w:pStyle w:val="Heading7"/>
      </w:pPr>
      <w:bookmarkStart w:name="_Toc278831258" w:id="72"/>
      <w:r>
        <w:t>Objectives of the system</w:t>
      </w:r>
      <w:bookmarkEnd w:id="72"/>
    </w:p>
    <w:p w:rsidR="00CA7A94" w:rsidP="00CA7A94" w:rsidRDefault="00CA7A94" w14:paraId="6E3A1EDD" w14:textId="66522DE2">
      <w:pPr>
        <w:pStyle w:val="BodyText"/>
        <w:spacing w:after="0"/>
      </w:pPr>
      <w:r w:rsidRPr="00CA7A94">
        <w:t xml:space="preserve">The data processing system that is subject of this report is designed to generate a set of forecast data products for the SADC region, in support of climate services provided by SADC Climate Services Centre (SADC CSC), and towards SADC CSC fulfilling requirements of a </w:t>
      </w:r>
      <w:r w:rsidR="005B6B6E">
        <w:t xml:space="preserve">World </w:t>
      </w:r>
      <w:r w:rsidR="008926A5">
        <w:t>Meteorological</w:t>
      </w:r>
      <w:r w:rsidR="005B6B6E">
        <w:t xml:space="preserve"> Organisation (WMO) </w:t>
      </w:r>
      <w:r w:rsidRPr="00CA7A94">
        <w:t>Regional Climate Centre (RCC) (WMO, 2008), and be aligned to the WMO recommendations for Objective Seasonal Forecasting (WMO, 2020). The system and products generated create a basis for populating Climate Watch bulletins</w:t>
      </w:r>
      <w:r w:rsidR="00AC5941">
        <w:t xml:space="preserve"> and publication on the SADC CSC website</w:t>
      </w:r>
      <w:r w:rsidR="00244AA7">
        <w:t>, all of which were</w:t>
      </w:r>
      <w:r w:rsidRPr="00CA7A94">
        <w:t xml:space="preserve"> introduced through the ClimSA project (SADC CSC, 2024) and supporting the SARCOF process</w:t>
      </w:r>
      <w:r>
        <w:t>.</w:t>
      </w:r>
    </w:p>
    <w:p w:rsidRPr="00CA7A94" w:rsidR="00CA7A94" w:rsidP="00CA7A94" w:rsidRDefault="00CA7A94" w14:paraId="1AEED4BE" w14:textId="77777777">
      <w:pPr>
        <w:pStyle w:val="BodyText"/>
        <w:spacing w:after="0"/>
      </w:pPr>
    </w:p>
    <w:p w:rsidRPr="00CA7A94" w:rsidR="00CA7A94" w:rsidP="00CA7A94" w:rsidRDefault="00CA7A94" w14:paraId="46BEE4DE" w14:textId="1A1F9337">
      <w:pPr>
        <w:pStyle w:val="BodyText"/>
        <w:spacing w:after="0"/>
      </w:pPr>
      <w:r w:rsidRPr="00CA7A94">
        <w:rPr>
          <w:b/>
          <w:bCs/>
        </w:rPr>
        <w:t>Note</w:t>
      </w:r>
      <w:r w:rsidR="00A379C2">
        <w:rPr>
          <w:b/>
          <w:bCs/>
        </w:rPr>
        <w:t>:</w:t>
      </w:r>
    </w:p>
    <w:p w:rsidRPr="00A379C2" w:rsidR="00CA7A94" w:rsidP="00CA7A94" w:rsidRDefault="63D58F79" w14:paraId="6A52AE07" w14:textId="35CE6424">
      <w:pPr>
        <w:pStyle w:val="BodyText"/>
        <w:spacing w:after="0"/>
      </w:pPr>
      <w:r>
        <w:t xml:space="preserve">As of </w:t>
      </w:r>
      <w:r w:rsidR="0A6C74FC">
        <w:t>August 2024,</w:t>
      </w:r>
      <w:r>
        <w:t xml:space="preserve"> the system utilizes the currently obsolete CSC website for distribution of products/maps. It was beyond the scope of the ClimSA project to provide functionality within that website to access/share the actual data products. The system will have to be adapted once the updated version of the CSC website is available.</w:t>
      </w:r>
      <w:r w:rsidRPr="00A379C2">
        <w:t> </w:t>
      </w:r>
    </w:p>
    <w:p w:rsidRPr="00CA7A94" w:rsidR="00CA7A94" w:rsidP="00CA7A94" w:rsidRDefault="00CA7A94" w14:paraId="3CB08ED4" w14:textId="77777777">
      <w:pPr>
        <w:pStyle w:val="BodyText"/>
        <w:spacing w:after="0"/>
      </w:pPr>
    </w:p>
    <w:p w:rsidRPr="00CA7A94" w:rsidR="00CA7A94" w:rsidP="00CA7A94" w:rsidRDefault="00CA7A94" w14:paraId="00EB2E5E" w14:textId="77777777">
      <w:pPr>
        <w:pStyle w:val="BodyText"/>
        <w:spacing w:after="0"/>
      </w:pPr>
      <w:r w:rsidRPr="00CA7A94">
        <w:t>The system is designed to have the following characteristics:</w:t>
      </w:r>
    </w:p>
    <w:p w:rsidRPr="00CA7A94" w:rsidR="00CA7A94" w:rsidP="007B6780" w:rsidRDefault="00CA7A94" w14:paraId="595E8E3C" w14:textId="77777777">
      <w:pPr>
        <w:pStyle w:val="BodyText"/>
        <w:numPr>
          <w:ilvl w:val="0"/>
          <w:numId w:val="57"/>
        </w:numPr>
        <w:spacing w:after="0"/>
      </w:pPr>
      <w:r w:rsidRPr="00CA7A94">
        <w:t>Forecast data products are generated through the process of statistical downscaling (or calibration) of the ensemble of forecasts by global dynamical forecasting models. </w:t>
      </w:r>
    </w:p>
    <w:p w:rsidRPr="00CA7A94" w:rsidR="00CA7A94" w:rsidP="007B6780" w:rsidRDefault="00CA7A94" w14:paraId="1B837595" w14:textId="77777777">
      <w:pPr>
        <w:pStyle w:val="BodyText"/>
        <w:numPr>
          <w:ilvl w:val="0"/>
          <w:numId w:val="57"/>
        </w:numPr>
        <w:spacing w:after="0"/>
      </w:pPr>
      <w:r w:rsidRPr="00CA7A94">
        <w:t>The system utilizes the functionality of PyCPT - statistical forecast generation/calibration software developed and maintained by IRI (International Research Institute for Climate and Society) (</w:t>
      </w:r>
      <w:hyperlink w:history="1" r:id="rId31">
        <w:r w:rsidRPr="00CA7A94">
          <w:rPr>
            <w:rStyle w:val="Hyperlink"/>
            <w:rFonts w:ascii="Arial" w:hAnsi="Arial"/>
          </w:rPr>
          <w:t>https://iri-pycpt.github.io/</w:t>
        </w:r>
      </w:hyperlink>
      <w:r w:rsidRPr="00CA7A94">
        <w:t>).</w:t>
      </w:r>
    </w:p>
    <w:p w:rsidRPr="00CA7A94" w:rsidR="00CA7A94" w:rsidP="007B6780" w:rsidRDefault="00CA7A94" w14:paraId="1D4295A5" w14:textId="35200DAF">
      <w:pPr>
        <w:pStyle w:val="BodyText"/>
        <w:numPr>
          <w:ilvl w:val="0"/>
          <w:numId w:val="57"/>
        </w:numPr>
        <w:spacing w:after="0"/>
      </w:pPr>
      <w:r>
        <w:t xml:space="preserve">The system utilizes dynamical forecast data available through the IRI Data Library - these are predictors used in a statistical model. As predictands in that model - the system allows using predictands either from IRI Data </w:t>
      </w:r>
      <w:r w:rsidR="3B2E2174">
        <w:t>Library or</w:t>
      </w:r>
      <w:r>
        <w:t xml:space="preserve"> sourced from the Monitoring System implemented by ClimSA TA.</w:t>
      </w:r>
    </w:p>
    <w:p w:rsidRPr="00CA7A94" w:rsidR="00CA7A94" w:rsidP="007B6780" w:rsidRDefault="00CA7A94" w14:paraId="1E739D7B" w14:textId="6B258F76">
      <w:pPr>
        <w:pStyle w:val="BodyText"/>
        <w:numPr>
          <w:ilvl w:val="0"/>
          <w:numId w:val="57"/>
        </w:numPr>
        <w:spacing w:after="0"/>
      </w:pPr>
      <w:r>
        <w:t xml:space="preserve">The system generates a variety of seasonal forecast products including forecast of monthly and seasonal rainfall, mean temperature, as well as intra-seasonal attributes such as dry spells and (limited) extreme rainfall indices (see Table </w:t>
      </w:r>
      <w:r w:rsidRPr="00662436" w:rsidR="7ABB4B30">
        <w:t>7</w:t>
      </w:r>
      <w:r w:rsidR="7ABB4B30">
        <w:t xml:space="preserve"> </w:t>
      </w:r>
      <w:r>
        <w:t>for detailed list of products</w:t>
      </w:r>
      <w:r w:rsidR="3DA48B95">
        <w:t>) but</w:t>
      </w:r>
      <w:r>
        <w:t xml:space="preserve"> can be extended to include forecasts of other variables.</w:t>
      </w:r>
    </w:p>
    <w:p w:rsidRPr="00CA7A94" w:rsidR="00CA7A94" w:rsidP="007B6780" w:rsidRDefault="00CA7A94" w14:paraId="546D368C" w14:textId="77777777">
      <w:pPr>
        <w:pStyle w:val="BodyText"/>
        <w:numPr>
          <w:ilvl w:val="0"/>
          <w:numId w:val="57"/>
        </w:numPr>
        <w:spacing w:after="0"/>
      </w:pPr>
      <w:r w:rsidRPr="00CA7A94">
        <w:t>The system is intended to run automatically, with no human intervention other than troubleshooting and further extending the range of products.</w:t>
      </w:r>
    </w:p>
    <w:p w:rsidRPr="00CA7A94" w:rsidR="00CA7A94" w:rsidP="007B6780" w:rsidRDefault="00CA7A94" w14:paraId="7CD281E8" w14:textId="77777777">
      <w:pPr>
        <w:pStyle w:val="BodyText"/>
        <w:numPr>
          <w:ilvl w:val="0"/>
          <w:numId w:val="57"/>
        </w:numPr>
        <w:spacing w:after="0"/>
      </w:pPr>
      <w:r w:rsidRPr="00CA7A94">
        <w:t>The system is intended to generate products with minimal latency, i.e. as soon as forecast data from dynamical models are available on the providers’ servers.</w:t>
      </w:r>
    </w:p>
    <w:p w:rsidRPr="00CA7A94" w:rsidR="00CA7A94" w:rsidP="007B6780" w:rsidRDefault="00CA7A94" w14:paraId="32CE9472" w14:textId="77777777">
      <w:pPr>
        <w:pStyle w:val="BodyText"/>
        <w:numPr>
          <w:ilvl w:val="0"/>
          <w:numId w:val="57"/>
        </w:numPr>
        <w:spacing w:after="0"/>
      </w:pPr>
      <w:r w:rsidRPr="00CA7A94">
        <w:t>The data products are generated in the form of CSC/SADC branded maps (in jpg or png format), and in the form of data files (in the netCDF format) ready to be shared.</w:t>
      </w:r>
    </w:p>
    <w:p w:rsidRPr="008F23E0" w:rsidR="009903D9" w:rsidP="000A17A8" w:rsidRDefault="009903D9" w14:paraId="3D3FEF04" w14:textId="77777777">
      <w:pPr>
        <w:pStyle w:val="BodyText"/>
      </w:pPr>
    </w:p>
    <w:p w:rsidR="00516F1E" w:rsidP="00516F1E" w:rsidRDefault="158D7080" w14:paraId="15BD604A" w14:textId="70ED9E38">
      <w:pPr>
        <w:pStyle w:val="Heading7"/>
      </w:pPr>
      <w:bookmarkStart w:name="_Toc1579307910" w:id="73"/>
      <w:r>
        <w:t>General functionality</w:t>
      </w:r>
      <w:bookmarkEnd w:id="73"/>
    </w:p>
    <w:p w:rsidRPr="006C1B99" w:rsidR="006C1B99" w:rsidP="006101C9" w:rsidRDefault="006C1B99" w14:paraId="3E99B08E" w14:textId="77777777">
      <w:pPr>
        <w:pStyle w:val="BodyTextAppendix"/>
        <w:spacing w:after="0"/>
      </w:pPr>
      <w:r w:rsidRPr="006C1B99">
        <w:t>The functionality of the system is achieved through a set of scripts that handle the following processes:</w:t>
      </w:r>
    </w:p>
    <w:p w:rsidRPr="006C1B99" w:rsidR="006C1B99" w:rsidP="006101C9" w:rsidRDefault="006C1B99" w14:paraId="29170045" w14:textId="77777777">
      <w:pPr>
        <w:pStyle w:val="BodyTextAppendix"/>
        <w:spacing w:after="0"/>
      </w:pPr>
      <w:r w:rsidRPr="006C1B99">
        <w:br/>
      </w:r>
    </w:p>
    <w:p w:rsidRPr="006C1B99" w:rsidR="006C1B99" w:rsidP="007B6780" w:rsidRDefault="006C1B99" w14:paraId="727211E2" w14:textId="66498AF5">
      <w:pPr>
        <w:pStyle w:val="BodyTextAppendix"/>
        <w:numPr>
          <w:ilvl w:val="0"/>
          <w:numId w:val="58"/>
        </w:numPr>
        <w:spacing w:after="0"/>
      </w:pPr>
      <w:r>
        <w:t xml:space="preserve">Generation of predictand data from </w:t>
      </w:r>
      <w:r w:rsidR="18405628">
        <w:t>locally stored</w:t>
      </w:r>
      <w:r>
        <w:t xml:space="preserve"> outputs of the Monitoring System. This is only needed for predictands that are based on this system and not for predictands that can be downloaded from the IRI data library.</w:t>
      </w:r>
    </w:p>
    <w:p w:rsidRPr="006C1B99" w:rsidR="006C1B99" w:rsidP="007B6780" w:rsidRDefault="006C1B99" w14:paraId="1D24FB7F" w14:textId="09FD0FFE">
      <w:pPr>
        <w:pStyle w:val="BodyTextAppendix"/>
        <w:numPr>
          <w:ilvl w:val="0"/>
          <w:numId w:val="58"/>
        </w:numPr>
        <w:spacing w:after="0"/>
      </w:pPr>
      <w:r>
        <w:t xml:space="preserve">Generation of </w:t>
      </w:r>
      <w:r w:rsidR="4D2890D4">
        <w:t xml:space="preserve">single </w:t>
      </w:r>
      <w:r w:rsidR="6A40FC1B">
        <w:t>model-based</w:t>
      </w:r>
      <w:r>
        <w:t xml:space="preserve"> forecasts. This process includes:</w:t>
      </w:r>
    </w:p>
    <w:p w:rsidRPr="006C1B99" w:rsidR="006C1B99" w:rsidP="007B6780" w:rsidRDefault="006C1B99" w14:paraId="2ED0FC4C" w14:textId="77777777">
      <w:pPr>
        <w:pStyle w:val="BodyTextAppendix"/>
        <w:numPr>
          <w:ilvl w:val="0"/>
          <w:numId w:val="59"/>
        </w:numPr>
        <w:spacing w:after="0"/>
      </w:pPr>
      <w:r w:rsidRPr="006C1B99">
        <w:t>download of predictand and predictor data from IRI Data Library - both for the current forecast (i.e. the forecast being generated) and for a set of hindcasts and historical observations,</w:t>
      </w:r>
    </w:p>
    <w:p w:rsidRPr="006C1B99" w:rsidR="006C1B99" w:rsidP="007B6780" w:rsidRDefault="006C1B99" w14:paraId="226BBC30" w14:textId="77777777">
      <w:pPr>
        <w:pStyle w:val="BodyTextAppendix"/>
        <w:numPr>
          <w:ilvl w:val="0"/>
          <w:numId w:val="59"/>
        </w:numPr>
        <w:spacing w:after="0"/>
      </w:pPr>
      <w:r w:rsidRPr="006C1B99">
        <w:t>statistical calibration of the forecast,</w:t>
      </w:r>
    </w:p>
    <w:p w:rsidRPr="006C1B99" w:rsidR="006C1B99" w:rsidP="007B6780" w:rsidRDefault="006C1B99" w14:paraId="1A1F4958" w14:textId="7C7C061A">
      <w:pPr>
        <w:pStyle w:val="BodyTextAppendix"/>
        <w:numPr>
          <w:ilvl w:val="0"/>
          <w:numId w:val="59"/>
        </w:numPr>
        <w:spacing w:after="0"/>
      </w:pPr>
      <w:r w:rsidRPr="006C1B99">
        <w:t>plotting of forecast maps</w:t>
      </w:r>
      <w:r w:rsidR="0067048D">
        <w:t>.</w:t>
      </w:r>
    </w:p>
    <w:p w:rsidRPr="006C1B99" w:rsidR="006C1B99" w:rsidP="007B6780" w:rsidRDefault="006C1B99" w14:paraId="3D4D6885" w14:textId="77777777">
      <w:pPr>
        <w:pStyle w:val="BodyTextAppendix"/>
        <w:numPr>
          <w:ilvl w:val="0"/>
          <w:numId w:val="58"/>
        </w:numPr>
        <w:spacing w:after="0"/>
      </w:pPr>
      <w:r w:rsidRPr="006C1B99">
        <w:t>Generation of multi-model forecasts. This process includes:</w:t>
      </w:r>
    </w:p>
    <w:p w:rsidRPr="006C1B99" w:rsidR="006C1B99" w:rsidP="007B6780" w:rsidRDefault="006C1B99" w14:paraId="5DAF8EF5" w14:textId="77777777">
      <w:pPr>
        <w:pStyle w:val="BodyTextAppendix"/>
        <w:numPr>
          <w:ilvl w:val="0"/>
          <w:numId w:val="60"/>
        </w:numPr>
        <w:spacing w:after="0"/>
      </w:pPr>
      <w:r w:rsidRPr="006C1B99">
        <w:t>reading results of single model forecasts saved during single model processing,</w:t>
      </w:r>
    </w:p>
    <w:p w:rsidRPr="006C1B99" w:rsidR="006C1B99" w:rsidP="007B6780" w:rsidRDefault="006C1B99" w14:paraId="330C2246" w14:textId="77777777">
      <w:pPr>
        <w:pStyle w:val="BodyTextAppendix"/>
        <w:numPr>
          <w:ilvl w:val="0"/>
          <w:numId w:val="60"/>
        </w:numPr>
        <w:spacing w:after="0"/>
      </w:pPr>
      <w:r w:rsidRPr="006C1B99">
        <w:t>calculation of multi-model forecast,</w:t>
      </w:r>
    </w:p>
    <w:p w:rsidRPr="006C1B99" w:rsidR="006C1B99" w:rsidP="007B6780" w:rsidRDefault="006C1B99" w14:paraId="738BA607" w14:textId="77777777">
      <w:pPr>
        <w:pStyle w:val="BodyTextAppendix"/>
        <w:numPr>
          <w:ilvl w:val="0"/>
          <w:numId w:val="60"/>
        </w:numPr>
        <w:spacing w:after="0"/>
      </w:pPr>
      <w:r w:rsidRPr="006C1B99">
        <w:t>plotting of forecast maps.</w:t>
      </w:r>
    </w:p>
    <w:p w:rsidRPr="006C1B99" w:rsidR="006C1B99" w:rsidP="007B6780" w:rsidRDefault="006C1B99" w14:paraId="4F6D4923" w14:textId="77777777">
      <w:pPr>
        <w:pStyle w:val="BodyTextAppendix"/>
        <w:numPr>
          <w:ilvl w:val="0"/>
          <w:numId w:val="58"/>
        </w:numPr>
        <w:spacing w:after="0"/>
      </w:pPr>
      <w:r w:rsidRPr="006C1B99">
        <w:t>Synchronization of products with website</w:t>
      </w:r>
    </w:p>
    <w:p w:rsidRPr="006C1B99" w:rsidR="006C1B99" w:rsidP="006101C9" w:rsidRDefault="006C1B99" w14:paraId="2E9BA174" w14:textId="77777777">
      <w:pPr>
        <w:pStyle w:val="BodyTextAppendix"/>
        <w:spacing w:after="0"/>
      </w:pPr>
    </w:p>
    <w:p w:rsidRPr="006C1B99" w:rsidR="006C1B99" w:rsidP="006101C9" w:rsidRDefault="006C1B99" w14:paraId="238D9B89" w14:textId="77777777">
      <w:pPr>
        <w:pStyle w:val="BodyTextAppendix"/>
        <w:spacing w:after="0"/>
      </w:pPr>
      <w:r w:rsidRPr="006C1B99">
        <w:t>Unlike in the Monitoring System (ref), download, processing and plotting are integrated within each of the forecast processing scripts. Synchronization with the website is done separately, with a single script, which synchronizes all product maps.</w:t>
      </w:r>
    </w:p>
    <w:p w:rsidRPr="006C1B99" w:rsidR="006C1B99" w:rsidP="006101C9" w:rsidRDefault="006C1B99" w14:paraId="0A9499AF" w14:textId="77777777">
      <w:pPr>
        <w:pStyle w:val="BodyTextAppendix"/>
        <w:spacing w:after="0"/>
      </w:pPr>
    </w:p>
    <w:p w:rsidRPr="006C1B99" w:rsidR="006C1B99" w:rsidP="006101C9" w:rsidRDefault="006C1B99" w14:paraId="01D889EC" w14:textId="77777777">
      <w:pPr>
        <w:pStyle w:val="BodyTextAppendix"/>
        <w:spacing w:after="0"/>
      </w:pPr>
      <w:r w:rsidRPr="006C1B99">
        <w:t>Similarly to the Monitoring System, however, the processing has been designed in such a way that it can be run automatically or manually. This is achieved through each processing step being handled by a set of scripts that include:</w:t>
      </w:r>
    </w:p>
    <w:p w:rsidRPr="006C1B99" w:rsidR="006C1B99" w:rsidP="00F305AD" w:rsidRDefault="006C1B99" w14:paraId="6B2FD0D0" w14:textId="77777777">
      <w:pPr>
        <w:pStyle w:val="BodyTextAppendix"/>
        <w:spacing w:after="0"/>
        <w:ind w:left="720"/>
      </w:pPr>
      <w:r w:rsidRPr="006C1B99">
        <w:t>- a list file providing a set of arguments defining what is to be processed. That list file is passed to a bash script as an argument,  </w:t>
      </w:r>
    </w:p>
    <w:p w:rsidRPr="006C1B99" w:rsidR="006C1B99" w:rsidP="00F305AD" w:rsidRDefault="006C1B99" w14:paraId="246AB09B" w14:textId="77777777">
      <w:pPr>
        <w:pStyle w:val="BodyTextAppendix"/>
        <w:spacing w:after="0"/>
        <w:ind w:left="720"/>
      </w:pPr>
      <w:r w:rsidRPr="006C1B99">
        <w:t>- a “workhorse” bash (shell) script that parses the list file and calls a “workhorse” python script,</w:t>
      </w:r>
    </w:p>
    <w:p w:rsidRPr="006C1B99" w:rsidR="006C1B99" w:rsidP="00F305AD" w:rsidRDefault="006C1B99" w14:paraId="2C05EA39" w14:textId="77777777">
      <w:pPr>
        <w:pStyle w:val="BodyTextAppendix"/>
        <w:spacing w:after="0"/>
        <w:ind w:left="720"/>
      </w:pPr>
      <w:r w:rsidRPr="006C1B99">
        <w:t>- a “workhorse” python script that executes data processing.</w:t>
      </w:r>
    </w:p>
    <w:p w:rsidRPr="006C1B99" w:rsidR="006C1B99" w:rsidP="00F305AD" w:rsidRDefault="006C1B99" w14:paraId="79F76438" w14:textId="77777777">
      <w:pPr>
        <w:pStyle w:val="BodyTextAppendix"/>
        <w:spacing w:after="0"/>
        <w:ind w:left="720"/>
      </w:pPr>
      <w:r w:rsidRPr="006C1B99">
        <w:t>In the operational, automated setting, the bash script is invoked by another - “operational” - bash script which calls the “workhorse” bash script with a dedicated “operational” list file.</w:t>
      </w:r>
    </w:p>
    <w:p w:rsidRPr="006C1B99" w:rsidR="006C1B99" w:rsidP="006101C9" w:rsidRDefault="006C1B99" w14:paraId="22CCBE8B" w14:textId="77777777">
      <w:pPr>
        <w:pStyle w:val="BodyTextAppendix"/>
        <w:spacing w:after="0"/>
      </w:pPr>
      <w:r w:rsidRPr="006C1B99">
        <w:t> </w:t>
      </w:r>
    </w:p>
    <w:p w:rsidRPr="006C1B99" w:rsidR="006C1B99" w:rsidP="006101C9" w:rsidRDefault="006C1B99" w14:paraId="23B69A43" w14:textId="77777777">
      <w:pPr>
        <w:pStyle w:val="BodyTextAppendix"/>
        <w:spacing w:after="0"/>
      </w:pPr>
      <w:r w:rsidRPr="006C1B99">
        <w:t>In the manual mode - the “workhorse” bash script can be called “by hand” and can be provided with an ad-hoc list file. In this way, manual processing/reprocessing of data is possible with the same “workhorse” script without disturbing/interrupting the automated process.</w:t>
      </w:r>
    </w:p>
    <w:p w:rsidRPr="00B00823" w:rsidR="00516F1E" w:rsidP="00516F1E" w:rsidRDefault="00516F1E" w14:paraId="1D23B740" w14:textId="759CB987">
      <w:pPr>
        <w:pStyle w:val="BodyTextAppendix"/>
      </w:pPr>
    </w:p>
    <w:p w:rsidR="00516F1E" w:rsidP="00516F1E" w:rsidRDefault="3A0DC785" w14:paraId="7E39C6D9" w14:textId="4AF16E20">
      <w:pPr>
        <w:pStyle w:val="Heading8"/>
      </w:pPr>
      <w:bookmarkStart w:name="_Toc830982585" w:id="74"/>
      <w:r>
        <w:t>List file</w:t>
      </w:r>
      <w:bookmarkEnd w:id="74"/>
    </w:p>
    <w:p w:rsidRPr="006F7261" w:rsidR="006F7261" w:rsidP="4B876C9C" w:rsidRDefault="006F7261" w14:paraId="58ABAF88" w14:textId="0B1D86DA">
      <w:pPr>
        <w:spacing w:after="0" w:line="240" w:lineRule="auto"/>
        <w:rPr>
          <w:rFonts w:eastAsia="Times New Roman" w:asciiTheme="minorHAnsi" w:hAnsiTheme="minorHAnsi" w:cstheme="minorBidi"/>
          <w:lang w:eastAsia="en-GB"/>
        </w:rPr>
      </w:pPr>
      <w:r w:rsidRPr="4B876C9C">
        <w:rPr>
          <w:rFonts w:eastAsia="Times New Roman" w:asciiTheme="minorHAnsi" w:hAnsiTheme="minorHAnsi" w:cstheme="minorBidi"/>
          <w:lang w:eastAsia="en-GB"/>
        </w:rPr>
        <w:t>Processing scripts - those that generate predictand data, and the scripts to generate single model forecast and the ensemble forecast use list files (</w:t>
      </w:r>
      <w:r w:rsidRPr="4B876C9C">
        <w:rPr>
          <w:rFonts w:eastAsia="Times New Roman" w:asciiTheme="minorHAnsi" w:hAnsiTheme="minorHAnsi" w:cstheme="minorBidi"/>
          <w:i/>
          <w:iCs/>
          <w:lang w:eastAsia="en-GB"/>
        </w:rPr>
        <w:t>.lst</w:t>
      </w:r>
      <w:r w:rsidRPr="4B876C9C">
        <w:rPr>
          <w:rFonts w:eastAsia="Times New Roman" w:asciiTheme="minorHAnsi" w:hAnsiTheme="minorHAnsi" w:cstheme="minorBidi"/>
          <w:lang w:eastAsia="en-GB"/>
        </w:rPr>
        <w:t>) to determine which</w:t>
      </w:r>
      <w:r w:rsidRPr="4B876C9C" w:rsidR="00617076">
        <w:rPr>
          <w:rFonts w:eastAsia="Times New Roman" w:asciiTheme="minorHAnsi" w:hAnsiTheme="minorHAnsi" w:cstheme="minorBidi"/>
          <w:lang w:eastAsia="en-GB"/>
        </w:rPr>
        <w:t xml:space="preserve"> </w:t>
      </w:r>
      <w:r w:rsidRPr="4B876C9C">
        <w:rPr>
          <w:rFonts w:eastAsia="Times New Roman" w:asciiTheme="minorHAnsi" w:hAnsiTheme="minorHAnsi" w:cstheme="minorBidi"/>
          <w:lang w:eastAsia="en-GB"/>
        </w:rPr>
        <w:t>models/ensembles/domains/basetimes are to be processed.</w:t>
      </w:r>
    </w:p>
    <w:p w:rsidRPr="006F7261" w:rsidR="006F7261" w:rsidP="006F7261" w:rsidRDefault="006F7261" w14:paraId="4D79C913" w14:textId="77777777">
      <w:pPr>
        <w:spacing w:after="0" w:line="240" w:lineRule="auto"/>
        <w:rPr>
          <w:rFonts w:eastAsia="Times New Roman" w:asciiTheme="minorHAnsi" w:hAnsiTheme="minorHAnsi" w:cstheme="minorHAnsi"/>
          <w:lang w:eastAsia="en-GB"/>
        </w:rPr>
      </w:pPr>
    </w:p>
    <w:p w:rsidRPr="006F7261" w:rsidR="006F7261" w:rsidP="006F7261" w:rsidRDefault="006F7261" w14:paraId="5423C17B" w14:textId="77777777">
      <w:pPr>
        <w:spacing w:after="0" w:line="240" w:lineRule="auto"/>
        <w:rPr>
          <w:rFonts w:eastAsia="Times New Roman" w:asciiTheme="minorHAnsi" w:hAnsiTheme="minorHAnsi" w:cstheme="minorHAnsi"/>
          <w:lang w:eastAsia="en-GB"/>
        </w:rPr>
      </w:pPr>
      <w:r w:rsidRPr="006F7261">
        <w:rPr>
          <w:rFonts w:eastAsia="Times New Roman" w:asciiTheme="minorHAnsi" w:hAnsiTheme="minorHAnsi" w:cstheme="minorHAnsi"/>
          <w:lang w:eastAsia="en-GB"/>
        </w:rPr>
        <w:t>The list file to be read is passed to the script as an argument, e.g.:</w:t>
      </w:r>
    </w:p>
    <w:p w:rsidRPr="006F7261" w:rsidR="006F7261" w:rsidP="006F7261" w:rsidRDefault="006F7261" w14:paraId="7AC274E1" w14:textId="77777777">
      <w:pPr>
        <w:spacing w:after="0" w:line="240" w:lineRule="auto"/>
        <w:rPr>
          <w:rFonts w:eastAsia="Times New Roman" w:asciiTheme="minorHAnsi" w:hAnsiTheme="minorHAnsi" w:cstheme="minorHAnsi"/>
          <w:lang w:eastAsia="en-GB"/>
        </w:rPr>
      </w:pPr>
    </w:p>
    <w:p w:rsidRPr="006F7261" w:rsidR="006F7261" w:rsidP="006F7261" w:rsidRDefault="006F7261" w14:paraId="110ADCD8" w14:textId="77777777">
      <w:pPr>
        <w:spacing w:after="0" w:line="240" w:lineRule="auto"/>
        <w:rPr>
          <w:rFonts w:eastAsia="Times New Roman" w:asciiTheme="minorHAnsi" w:hAnsiTheme="minorHAnsi" w:cstheme="minorHAnsi"/>
          <w:lang w:eastAsia="en-GB"/>
        </w:rPr>
      </w:pPr>
      <w:r w:rsidRPr="006F7261">
        <w:rPr>
          <w:rFonts w:eastAsia="Times New Roman" w:asciiTheme="minorHAnsi" w:hAnsiTheme="minorHAnsi" w:cstheme="minorHAnsi"/>
          <w:i/>
          <w:iCs/>
          <w:lang w:eastAsia="en-GB"/>
        </w:rPr>
        <w:t>./multimodel.sh listfile.lst</w:t>
      </w:r>
    </w:p>
    <w:p w:rsidRPr="006F7261" w:rsidR="006F7261" w:rsidP="006F7261" w:rsidRDefault="006F7261" w14:paraId="68C6FCBE" w14:textId="77777777">
      <w:pPr>
        <w:spacing w:after="0" w:line="240" w:lineRule="auto"/>
        <w:rPr>
          <w:rFonts w:eastAsia="Times New Roman" w:asciiTheme="minorHAnsi" w:hAnsiTheme="minorHAnsi" w:cstheme="minorHAnsi"/>
          <w:lang w:eastAsia="en-GB"/>
        </w:rPr>
      </w:pPr>
    </w:p>
    <w:p w:rsidRPr="006F7261" w:rsidR="006F7261" w:rsidP="4B876C9C" w:rsidRDefault="792898C7" w14:paraId="34DB00A8" w14:textId="73F1C672">
      <w:pPr>
        <w:spacing w:after="0" w:line="240" w:lineRule="auto"/>
        <w:rPr>
          <w:rFonts w:eastAsia="Times New Roman" w:asciiTheme="minorHAnsi" w:hAnsiTheme="minorHAnsi" w:cstheme="minorBidi"/>
          <w:lang w:eastAsia="en-GB"/>
        </w:rPr>
      </w:pPr>
      <w:r w:rsidRPr="4B876C9C">
        <w:rPr>
          <w:rFonts w:eastAsia="Times New Roman" w:asciiTheme="minorHAnsi" w:hAnsiTheme="minorHAnsi" w:cstheme="minorBidi"/>
          <w:lang w:eastAsia="en-GB"/>
        </w:rPr>
        <w:t>This is to allow easier control over which models are processed. Apart from separating the automated and manual processing, a separate list file can be created to calculate forecasts for seasonal and monthly basetime, or separate for rainfall or temperature variables. </w:t>
      </w:r>
    </w:p>
    <w:p w:rsidR="00516F1E" w:rsidP="006F7261" w:rsidRDefault="006F7261" w14:paraId="098E604E" w14:textId="50B4FBA1">
      <w:pPr>
        <w:pStyle w:val="BodyTextAppendix"/>
        <w:rPr>
          <w:rFonts w:eastAsia="Times New Roman" w:asciiTheme="minorHAnsi" w:hAnsiTheme="minorHAnsi" w:cstheme="minorHAnsi"/>
          <w:lang w:eastAsia="en-GB"/>
        </w:rPr>
      </w:pPr>
      <w:r w:rsidRPr="009119BD">
        <w:rPr>
          <w:rFonts w:eastAsia="Times New Roman" w:asciiTheme="minorHAnsi" w:hAnsiTheme="minorHAnsi" w:cstheme="minorHAnsi"/>
          <w:lang w:eastAsia="en-GB"/>
        </w:rPr>
        <w:br/>
      </w:r>
      <w:r w:rsidRPr="009119BD">
        <w:rPr>
          <w:rFonts w:eastAsia="Times New Roman" w:asciiTheme="minorHAnsi" w:hAnsiTheme="minorHAnsi" w:cstheme="minorHAnsi"/>
          <w:lang w:eastAsia="en-GB"/>
        </w:rPr>
        <w:t xml:space="preserve">There is no strict naming convention for list files, but for the sake of convenience, the files have names corresponding to the “parent” script that uses them, e.g. the list file for automated, operational use of </w:t>
      </w:r>
      <w:r w:rsidRPr="009119BD">
        <w:rPr>
          <w:rFonts w:eastAsia="Times New Roman" w:asciiTheme="minorHAnsi" w:hAnsiTheme="minorHAnsi" w:cstheme="minorHAnsi"/>
          <w:i/>
          <w:iCs/>
          <w:lang w:eastAsia="en-GB"/>
        </w:rPr>
        <w:t>onemodel.sh</w:t>
      </w:r>
      <w:r w:rsidRPr="009119BD">
        <w:rPr>
          <w:rFonts w:eastAsia="Times New Roman" w:asciiTheme="minorHAnsi" w:hAnsiTheme="minorHAnsi" w:cstheme="minorHAnsi"/>
          <w:lang w:eastAsia="en-GB"/>
        </w:rPr>
        <w:t xml:space="preserve"> is named as follows: </w:t>
      </w:r>
      <w:r w:rsidRPr="009119BD">
        <w:rPr>
          <w:rFonts w:eastAsia="Times New Roman" w:asciiTheme="minorHAnsi" w:hAnsiTheme="minorHAnsi" w:cstheme="minorHAnsi"/>
          <w:i/>
          <w:iCs/>
          <w:lang w:eastAsia="en-GB"/>
        </w:rPr>
        <w:t>onemodel_operational.lst</w:t>
      </w:r>
      <w:r w:rsidRPr="009119BD">
        <w:rPr>
          <w:rFonts w:eastAsia="Times New Roman" w:asciiTheme="minorHAnsi" w:hAnsiTheme="minorHAnsi" w:cstheme="minorHAnsi"/>
          <w:lang w:eastAsia="en-GB"/>
        </w:rPr>
        <w:t>. </w:t>
      </w:r>
    </w:p>
    <w:p w:rsidR="009119BD" w:rsidP="009119BD" w:rsidRDefault="51EF2040" w14:paraId="48997600" w14:textId="7E84D304">
      <w:pPr>
        <w:pStyle w:val="Heading8"/>
      </w:pPr>
      <w:bookmarkStart w:name="_Toc1489148115" w:id="75"/>
      <w:r>
        <w:t>Period over which forecast is processed</w:t>
      </w:r>
      <w:bookmarkEnd w:id="75"/>
    </w:p>
    <w:p w:rsidRPr="00D84B42" w:rsidR="00D84B42" w:rsidP="00B17375" w:rsidRDefault="00D84B42" w14:paraId="7FC07FFE" w14:textId="77777777">
      <w:pPr>
        <w:pStyle w:val="BodyTextAppendix"/>
        <w:spacing w:after="0"/>
        <w:rPr>
          <w:rFonts w:asciiTheme="minorHAnsi" w:hAnsiTheme="minorHAnsi" w:cstheme="minorHAnsi"/>
        </w:rPr>
      </w:pPr>
      <w:r w:rsidRPr="00D84B42">
        <w:rPr>
          <w:rFonts w:asciiTheme="minorHAnsi" w:hAnsiTheme="minorHAnsi" w:cstheme="minorHAnsi"/>
        </w:rPr>
        <w:t>The processing shell scripts are designed so that data from a certain period (time window) will be processed, with first and the last date of the period to be processed passed to the script as an argument, i.e.: </w:t>
      </w:r>
    </w:p>
    <w:p w:rsidRPr="00D84B42" w:rsidR="00D84B42" w:rsidP="00B17375" w:rsidRDefault="00D84B42" w14:paraId="16FB42FD" w14:textId="77777777">
      <w:pPr>
        <w:pStyle w:val="BodyTextAppendix"/>
        <w:spacing w:after="0"/>
        <w:rPr>
          <w:rFonts w:asciiTheme="minorHAnsi" w:hAnsiTheme="minorHAnsi" w:cstheme="minorHAnsi"/>
        </w:rPr>
      </w:pPr>
    </w:p>
    <w:p w:rsidRPr="00D84B42" w:rsidR="00D84B42" w:rsidP="00B17375" w:rsidRDefault="00D84B42" w14:paraId="4045A65F" w14:textId="77777777">
      <w:pPr>
        <w:pStyle w:val="BodyTextAppendix"/>
        <w:spacing w:after="0"/>
        <w:rPr>
          <w:rFonts w:asciiTheme="minorHAnsi" w:hAnsiTheme="minorHAnsi" w:cstheme="minorHAnsi"/>
        </w:rPr>
      </w:pPr>
      <w:r w:rsidRPr="00D84B42">
        <w:rPr>
          <w:rFonts w:asciiTheme="minorHAnsi" w:hAnsiTheme="minorHAnsi" w:cstheme="minorHAnsi"/>
          <w:i/>
          <w:iCs/>
        </w:rPr>
        <w:t>./multimodel.sh listfile.lst {start_date} {end_date}</w:t>
      </w:r>
    </w:p>
    <w:p w:rsidRPr="00D84B42" w:rsidR="00D84B42" w:rsidP="00B17375" w:rsidRDefault="00D84B42" w14:paraId="4B0C68C5" w14:textId="77777777">
      <w:pPr>
        <w:pStyle w:val="BodyTextAppendix"/>
        <w:spacing w:after="0"/>
        <w:rPr>
          <w:rFonts w:asciiTheme="minorHAnsi" w:hAnsiTheme="minorHAnsi" w:cstheme="minorHAnsi"/>
        </w:rPr>
      </w:pPr>
    </w:p>
    <w:p w:rsidRPr="00D84B42" w:rsidR="00D84B42" w:rsidP="00B17375" w:rsidRDefault="00D84B42" w14:paraId="361C3ABD" w14:textId="77777777">
      <w:pPr>
        <w:pStyle w:val="BodyTextAppendix"/>
        <w:spacing w:after="0"/>
        <w:rPr>
          <w:rFonts w:asciiTheme="minorHAnsi" w:hAnsiTheme="minorHAnsi" w:cstheme="minorHAnsi"/>
        </w:rPr>
      </w:pPr>
      <w:r w:rsidRPr="00D84B42">
        <w:rPr>
          <w:rFonts w:asciiTheme="minorHAnsi" w:hAnsiTheme="minorHAnsi" w:cstheme="minorHAnsi"/>
        </w:rPr>
        <w:t>Arguments are optional, and the period over which data will be processed is set up as follows:</w:t>
      </w:r>
    </w:p>
    <w:p w:rsidRPr="00D84B42" w:rsidR="00D84B42" w:rsidP="00B17375" w:rsidRDefault="00D84B42" w14:paraId="74063116" w14:textId="3CAAEA10">
      <w:pPr>
        <w:pStyle w:val="BodyTextAppendix"/>
        <w:spacing w:after="0"/>
        <w:rPr>
          <w:rFonts w:asciiTheme="minorHAnsi" w:hAnsiTheme="minorHAnsi" w:cstheme="minorHAnsi"/>
        </w:rPr>
      </w:pPr>
    </w:p>
    <w:p w:rsidRPr="00D84B42" w:rsidR="00D84B42" w:rsidP="007B6780" w:rsidRDefault="00D84B42" w14:paraId="2C95FD53" w14:textId="77777777">
      <w:pPr>
        <w:pStyle w:val="BodyTextAppendix"/>
        <w:numPr>
          <w:ilvl w:val="0"/>
          <w:numId w:val="61"/>
        </w:numPr>
        <w:spacing w:after="0"/>
        <w:rPr>
          <w:rFonts w:asciiTheme="minorHAnsi" w:hAnsiTheme="minorHAnsi" w:cstheme="minorHAnsi"/>
        </w:rPr>
      </w:pPr>
      <w:r w:rsidRPr="00D84B42">
        <w:rPr>
          <w:rFonts w:asciiTheme="minorHAnsi" w:hAnsiTheme="minorHAnsi" w:cstheme="minorHAnsi"/>
        </w:rPr>
        <w:t xml:space="preserve">Calling script without date argument, e.g.: </w:t>
      </w:r>
      <w:r w:rsidRPr="00D84B42">
        <w:rPr>
          <w:rFonts w:asciiTheme="minorHAnsi" w:hAnsiTheme="minorHAnsi" w:cstheme="minorHAnsi"/>
          <w:i/>
          <w:iCs/>
        </w:rPr>
        <w:t>./multimodel.sh listfile.lst</w:t>
      </w:r>
      <w:r w:rsidRPr="00D84B42">
        <w:rPr>
          <w:rFonts w:asciiTheme="minorHAnsi" w:hAnsiTheme="minorHAnsi" w:cstheme="minorHAnsi"/>
        </w:rPr>
        <w:t xml:space="preserve"> will attempt to process the current (ie. the most-recent) forecast. That most recent forecast is defined as a forecast issued in the current month, if it is later than the 10th of the month, or issued in the previous month, if it is earlier than the 10th of the month. </w:t>
      </w:r>
    </w:p>
    <w:p w:rsidRPr="00D84B42" w:rsidR="00D84B42" w:rsidP="007B6780" w:rsidRDefault="00D84B42" w14:paraId="11241506" w14:textId="77777777">
      <w:pPr>
        <w:pStyle w:val="BodyTextAppendix"/>
        <w:numPr>
          <w:ilvl w:val="0"/>
          <w:numId w:val="61"/>
        </w:numPr>
        <w:spacing w:after="0"/>
        <w:rPr>
          <w:rFonts w:asciiTheme="minorHAnsi" w:hAnsiTheme="minorHAnsi" w:cstheme="minorHAnsi"/>
        </w:rPr>
      </w:pPr>
      <w:r w:rsidRPr="00D84B42">
        <w:rPr>
          <w:rFonts w:asciiTheme="minorHAnsi" w:hAnsiTheme="minorHAnsi" w:cstheme="minorHAnsi"/>
        </w:rPr>
        <w:t xml:space="preserve">Calling script with one date argument, e.g.: </w:t>
      </w:r>
      <w:r w:rsidRPr="00D84B42">
        <w:rPr>
          <w:rFonts w:asciiTheme="minorHAnsi" w:hAnsiTheme="minorHAnsi" w:cstheme="minorHAnsi"/>
          <w:i/>
          <w:iCs/>
        </w:rPr>
        <w:t>./multimodel.sh listfile.lst 20200101</w:t>
      </w:r>
      <w:r w:rsidRPr="00D84B42">
        <w:rPr>
          <w:rFonts w:asciiTheme="minorHAnsi" w:hAnsiTheme="minorHAnsi" w:cstheme="minorHAnsi"/>
        </w:rPr>
        <w:t xml:space="preserve"> will attempt to process forecasts from that date and the current date.</w:t>
      </w:r>
    </w:p>
    <w:p w:rsidRPr="00D84B42" w:rsidR="00D84B42" w:rsidP="007B6780" w:rsidRDefault="00D84B42" w14:paraId="30473FAD" w14:textId="77777777">
      <w:pPr>
        <w:pStyle w:val="BodyTextAppendix"/>
        <w:numPr>
          <w:ilvl w:val="0"/>
          <w:numId w:val="61"/>
        </w:numPr>
        <w:spacing w:after="0"/>
        <w:rPr>
          <w:rFonts w:asciiTheme="minorHAnsi" w:hAnsiTheme="minorHAnsi" w:cstheme="minorHAnsi"/>
        </w:rPr>
      </w:pPr>
      <w:r w:rsidRPr="00D84B42">
        <w:rPr>
          <w:rFonts w:asciiTheme="minorHAnsi" w:hAnsiTheme="minorHAnsi" w:cstheme="minorHAnsi"/>
        </w:rPr>
        <w:t xml:space="preserve">Calling script with two date arguments, e.g.: </w:t>
      </w:r>
      <w:r w:rsidRPr="00D84B42">
        <w:rPr>
          <w:rFonts w:asciiTheme="minorHAnsi" w:hAnsiTheme="minorHAnsi" w:cstheme="minorHAnsi"/>
          <w:i/>
          <w:iCs/>
        </w:rPr>
        <w:t>./multimodel.sh listfile.lst 20200101 20201231</w:t>
      </w:r>
      <w:r w:rsidRPr="00D84B42">
        <w:rPr>
          <w:rFonts w:asciiTheme="minorHAnsi" w:hAnsiTheme="minorHAnsi" w:cstheme="minorHAnsi"/>
        </w:rPr>
        <w:t xml:space="preserve"> will attempt to process forecasts from the period starting on the first provided date and ending on the last provided date.</w:t>
      </w:r>
    </w:p>
    <w:p w:rsidRPr="00D84B42" w:rsidR="00D84B42" w:rsidP="00B17375" w:rsidRDefault="00D84B42" w14:paraId="3862A80A" w14:textId="77777777">
      <w:pPr>
        <w:pStyle w:val="BodyTextAppendix"/>
        <w:spacing w:after="0"/>
        <w:rPr>
          <w:rFonts w:asciiTheme="minorHAnsi" w:hAnsiTheme="minorHAnsi" w:cstheme="minorHAnsi"/>
        </w:rPr>
      </w:pPr>
    </w:p>
    <w:p w:rsidRPr="00D84B42" w:rsidR="00D84B42" w:rsidP="00B17375" w:rsidRDefault="00D84B42" w14:paraId="3BD55975" w14:textId="77777777">
      <w:pPr>
        <w:pStyle w:val="BodyTextAppendix"/>
        <w:spacing w:after="0"/>
        <w:rPr>
          <w:rFonts w:asciiTheme="minorHAnsi" w:hAnsiTheme="minorHAnsi" w:cstheme="minorHAnsi"/>
        </w:rPr>
      </w:pPr>
      <w:r w:rsidRPr="00D84B42">
        <w:rPr>
          <w:rFonts w:asciiTheme="minorHAnsi" w:hAnsiTheme="minorHAnsi" w:cstheme="minorHAnsi"/>
        </w:rPr>
        <w:t>For example:</w:t>
      </w:r>
    </w:p>
    <w:p w:rsidRPr="00D84B42" w:rsidR="00D84B42" w:rsidP="00B17375" w:rsidRDefault="00D84B42" w14:paraId="02D59E79" w14:textId="77777777">
      <w:pPr>
        <w:pStyle w:val="BodyTextAppendix"/>
        <w:spacing w:after="0"/>
        <w:rPr>
          <w:rFonts w:asciiTheme="minorHAnsi" w:hAnsiTheme="minorHAnsi" w:cstheme="minorHAnsi"/>
        </w:rPr>
      </w:pPr>
      <w:r w:rsidRPr="00D84B42">
        <w:rPr>
          <w:rFonts w:asciiTheme="minorHAnsi" w:hAnsiTheme="minorHAnsi" w:cstheme="minorHAnsi"/>
          <w:b/>
          <w:bCs/>
          <w:i/>
          <w:iCs/>
        </w:rPr>
        <w:t>./multimodel.sh multimodel.lst 20220101 20220330</w:t>
      </w:r>
    </w:p>
    <w:p w:rsidRPr="00D84B42" w:rsidR="00D84B42" w:rsidP="00B17375" w:rsidRDefault="00D84B42" w14:paraId="582D2793" w14:textId="77777777">
      <w:pPr>
        <w:pStyle w:val="BodyTextAppendix"/>
        <w:spacing w:after="0"/>
        <w:rPr>
          <w:rFonts w:asciiTheme="minorHAnsi" w:hAnsiTheme="minorHAnsi" w:cstheme="minorHAnsi"/>
        </w:rPr>
      </w:pPr>
    </w:p>
    <w:p w:rsidRPr="00D84B42" w:rsidR="00D84B42" w:rsidP="00B17375" w:rsidRDefault="00D84B42" w14:paraId="57542545" w14:textId="77777777">
      <w:pPr>
        <w:pStyle w:val="BodyTextAppendix"/>
        <w:spacing w:after="0"/>
        <w:rPr>
          <w:rFonts w:asciiTheme="minorHAnsi" w:hAnsiTheme="minorHAnsi" w:cstheme="minorHAnsi"/>
        </w:rPr>
      </w:pPr>
      <w:r w:rsidRPr="00D84B42">
        <w:rPr>
          <w:rFonts w:asciiTheme="minorHAnsi" w:hAnsiTheme="minorHAnsi" w:cstheme="minorHAnsi"/>
        </w:rPr>
        <w:t>List files are plain text files. They differ slightly for single model and multi-model processing scripts, but in principle are structured as follows:</w:t>
      </w:r>
    </w:p>
    <w:p w:rsidRPr="00D84B42" w:rsidR="00D84B42" w:rsidP="007B6780" w:rsidRDefault="00D84B42" w14:paraId="5226A401" w14:textId="77777777">
      <w:pPr>
        <w:pStyle w:val="BodyTextAppendix"/>
        <w:numPr>
          <w:ilvl w:val="0"/>
          <w:numId w:val="62"/>
        </w:numPr>
        <w:spacing w:after="0"/>
        <w:rPr>
          <w:rFonts w:asciiTheme="minorHAnsi" w:hAnsiTheme="minorHAnsi" w:cstheme="minorHAnsi"/>
        </w:rPr>
      </w:pPr>
      <w:r w:rsidRPr="00D84B42">
        <w:rPr>
          <w:rFonts w:asciiTheme="minorHAnsi" w:hAnsiTheme="minorHAnsi" w:cstheme="minorHAnsi"/>
        </w:rPr>
        <w:t>Each line defines a product to be processed</w:t>
      </w:r>
    </w:p>
    <w:p w:rsidRPr="00D84B42" w:rsidR="00D84B42" w:rsidP="007B6780" w:rsidRDefault="00D84B42" w14:paraId="2F6E8F55" w14:textId="77777777">
      <w:pPr>
        <w:pStyle w:val="BodyTextAppendix"/>
        <w:numPr>
          <w:ilvl w:val="0"/>
          <w:numId w:val="62"/>
        </w:numPr>
        <w:spacing w:after="0"/>
        <w:rPr>
          <w:rFonts w:asciiTheme="minorHAnsi" w:hAnsiTheme="minorHAnsi" w:cstheme="minorHAnsi"/>
        </w:rPr>
      </w:pPr>
      <w:r w:rsidRPr="00D84B42">
        <w:rPr>
          <w:rFonts w:asciiTheme="minorHAnsi" w:hAnsiTheme="minorHAnsi" w:cstheme="minorHAnsi"/>
        </w:rPr>
        <w:t>Only lines that DO NOT START with # will be read</w:t>
      </w:r>
    </w:p>
    <w:p w:rsidRPr="00D84B42" w:rsidR="00D84B42" w:rsidP="007B6780" w:rsidRDefault="00D84B42" w14:paraId="3F7D88F8" w14:textId="77777777">
      <w:pPr>
        <w:pStyle w:val="BodyTextAppendix"/>
        <w:numPr>
          <w:ilvl w:val="0"/>
          <w:numId w:val="62"/>
        </w:numPr>
        <w:spacing w:after="0"/>
        <w:rPr>
          <w:rFonts w:asciiTheme="minorHAnsi" w:hAnsiTheme="minorHAnsi" w:cstheme="minorHAnsi"/>
        </w:rPr>
      </w:pPr>
      <w:r w:rsidRPr="00D84B42">
        <w:rPr>
          <w:rFonts w:asciiTheme="minorHAnsi" w:hAnsiTheme="minorHAnsi" w:cstheme="minorHAnsi"/>
        </w:rPr>
        <w:t>Lines starting with # will be ignored</w:t>
      </w:r>
    </w:p>
    <w:p w:rsidR="00D84B42" w:rsidP="007B6780" w:rsidRDefault="00D84B42" w14:paraId="4DFC6ACF" w14:textId="77777777">
      <w:pPr>
        <w:pStyle w:val="BodyTextAppendix"/>
        <w:numPr>
          <w:ilvl w:val="0"/>
          <w:numId w:val="62"/>
        </w:numPr>
        <w:spacing w:after="0"/>
        <w:rPr>
          <w:rFonts w:asciiTheme="minorHAnsi" w:hAnsiTheme="minorHAnsi" w:cstheme="minorBidi"/>
        </w:rPr>
      </w:pPr>
      <w:r w:rsidRPr="48A2BB48">
        <w:rPr>
          <w:rFonts w:asciiTheme="minorHAnsi" w:hAnsiTheme="minorHAnsi" w:cstheme="minorBidi"/>
        </w:rPr>
        <w:t>Each line to be processed has to contain a set of arguments separated by a comma. For example, the list file for single model forecast will have the following arguments:</w:t>
      </w:r>
    </w:p>
    <w:p w:rsidRPr="00D84B42" w:rsidR="00281BDC" w:rsidP="48A2BB48" w:rsidRDefault="00281BDC" w14:paraId="11D94CC1" w14:textId="77777777">
      <w:pPr>
        <w:pStyle w:val="BodyTextAppendix"/>
        <w:spacing w:after="0"/>
        <w:ind w:left="720"/>
        <w:rPr>
          <w:rFonts w:asciiTheme="minorHAnsi" w:hAnsiTheme="minorHAnsi" w:cstheme="minorBidi"/>
        </w:rPr>
      </w:pPr>
    </w:p>
    <w:p w:rsidR="00D84B42" w:rsidP="00B17375" w:rsidRDefault="00D84B42" w14:paraId="679A636F" w14:textId="77777777">
      <w:pPr>
        <w:pStyle w:val="BodyTextAppendix"/>
        <w:spacing w:after="0"/>
        <w:rPr>
          <w:rFonts w:asciiTheme="minorHAnsi" w:hAnsiTheme="minorHAnsi" w:cstheme="minorBidi"/>
        </w:rPr>
      </w:pPr>
      <w:r w:rsidRPr="48A2BB48">
        <w:rPr>
          <w:rFonts w:asciiTheme="minorHAnsi" w:hAnsiTheme="minorHAnsi" w:cstheme="minorBidi"/>
        </w:rPr>
        <w:t>{model},{predictor_variable},{predictor_domain},{predictand_institution},{predictand_variable},{predictand_domain},{mos},{basetime},{plot_masked},{overwrite}</w:t>
      </w:r>
    </w:p>
    <w:p w:rsidRPr="00D84B42" w:rsidR="00281BDC" w:rsidP="00B17375" w:rsidRDefault="00281BDC" w14:paraId="450BDAEE" w14:textId="77777777">
      <w:pPr>
        <w:pStyle w:val="BodyTextAppendix"/>
        <w:spacing w:after="0"/>
        <w:rPr>
          <w:rFonts w:asciiTheme="minorHAnsi" w:hAnsiTheme="minorHAnsi" w:cstheme="minorHAnsi"/>
        </w:rPr>
      </w:pPr>
    </w:p>
    <w:p w:rsidRPr="00D84B42" w:rsidR="00D84B42" w:rsidP="007B6780" w:rsidRDefault="00D84B42" w14:paraId="28E58A2B" w14:textId="77777777">
      <w:pPr>
        <w:pStyle w:val="BodyTextAppendix"/>
        <w:numPr>
          <w:ilvl w:val="0"/>
          <w:numId w:val="63"/>
        </w:numPr>
        <w:spacing w:after="0"/>
        <w:rPr>
          <w:rFonts w:asciiTheme="minorHAnsi" w:hAnsiTheme="minorHAnsi" w:cstheme="minorHAnsi"/>
        </w:rPr>
      </w:pPr>
      <w:r w:rsidRPr="00D84B42">
        <w:rPr>
          <w:rFonts w:asciiTheme="minorHAnsi" w:hAnsiTheme="minorHAnsi" w:cstheme="minorHAnsi"/>
        </w:rPr>
        <w:t>All arguments are to be separated by a comma, without spaces anywhere in the line.</w:t>
      </w:r>
    </w:p>
    <w:p w:rsidRPr="00D84B42" w:rsidR="00D84B42" w:rsidP="00B17375" w:rsidRDefault="00D84B42" w14:paraId="08F25C3B" w14:textId="77777777">
      <w:pPr>
        <w:pStyle w:val="BodyTextAppendix"/>
        <w:spacing w:after="0"/>
        <w:rPr>
          <w:rFonts w:asciiTheme="minorHAnsi" w:hAnsiTheme="minorHAnsi" w:cstheme="minorHAnsi"/>
        </w:rPr>
      </w:pPr>
    </w:p>
    <w:p w:rsidR="009119BD" w:rsidP="00AB016B" w:rsidRDefault="00D84B42" w14:paraId="75F5E381" w14:textId="3A488FF2">
      <w:pPr>
        <w:pStyle w:val="BodyTextAppendix"/>
        <w:spacing w:after="0"/>
        <w:rPr>
          <w:rFonts w:asciiTheme="minorHAnsi" w:hAnsiTheme="minorHAnsi" w:cstheme="minorHAnsi"/>
        </w:rPr>
      </w:pPr>
      <w:r w:rsidRPr="00D84B42">
        <w:rPr>
          <w:rFonts w:asciiTheme="minorHAnsi" w:hAnsiTheme="minorHAnsi" w:cstheme="minorHAnsi"/>
        </w:rPr>
        <w:t>The sequence and meaning of arguments in each list file is explained in comments included in that file and also in the section describing processing scripts below.</w:t>
      </w:r>
    </w:p>
    <w:p w:rsidR="00687478" w:rsidP="00687478" w:rsidRDefault="02A28E00" w14:paraId="682B7982" w14:textId="48D23EC8">
      <w:pPr>
        <w:pStyle w:val="Heading7"/>
      </w:pPr>
      <w:bookmarkStart w:name="_Toc1369921897" w:id="76"/>
      <w:r>
        <w:t>Running in the automated mode</w:t>
      </w:r>
      <w:bookmarkEnd w:id="76"/>
    </w:p>
    <w:p w:rsidRPr="006B49EE" w:rsidR="006F1B25" w:rsidP="006F1B25" w:rsidRDefault="006F1B25" w14:paraId="4A0A379A" w14:textId="632AB8CE">
      <w:pPr>
        <w:spacing w:after="0" w:line="240" w:lineRule="auto"/>
        <w:rPr>
          <w:rFonts w:eastAsia="Times New Roman"/>
          <w:lang w:eastAsia="en-GB"/>
        </w:rPr>
      </w:pPr>
      <w:r w:rsidRPr="48A2BB48">
        <w:rPr>
          <w:rFonts w:eastAsia="Times New Roman"/>
          <w:lang w:eastAsia="en-GB"/>
        </w:rPr>
        <w:t>Schematic of automatic operations is shown in Fig</w:t>
      </w:r>
      <w:r w:rsidRPr="48A2BB48" w:rsidR="0522B889">
        <w:rPr>
          <w:rFonts w:eastAsia="Times New Roman"/>
          <w:lang w:eastAsia="en-GB"/>
        </w:rPr>
        <w:t>ure</w:t>
      </w:r>
      <w:r w:rsidRPr="48A2BB48">
        <w:rPr>
          <w:rFonts w:eastAsia="Times New Roman"/>
          <w:lang w:eastAsia="en-GB"/>
        </w:rPr>
        <w:t xml:space="preserve"> </w:t>
      </w:r>
      <w:r w:rsidR="006B49EE">
        <w:rPr>
          <w:rFonts w:eastAsia="Times New Roman"/>
          <w:lang w:eastAsia="en-GB"/>
        </w:rPr>
        <w:t>5-</w:t>
      </w:r>
      <w:r w:rsidRPr="48A2BB48" w:rsidR="203BA639">
        <w:rPr>
          <w:rFonts w:eastAsia="Times New Roman"/>
          <w:lang w:eastAsia="en-GB"/>
        </w:rPr>
        <w:t>1</w:t>
      </w:r>
      <w:r w:rsidRPr="48A2BB48">
        <w:rPr>
          <w:rFonts w:eastAsia="Times New Roman"/>
          <w:lang w:eastAsia="en-GB"/>
        </w:rPr>
        <w:t>, and all scripts called in the automated mode are listed in Table</w:t>
      </w:r>
      <w:r w:rsidRPr="48A2BB48" w:rsidR="7464283F">
        <w:rPr>
          <w:rFonts w:eastAsia="Times New Roman"/>
          <w:lang w:eastAsia="en-GB"/>
        </w:rPr>
        <w:t xml:space="preserve"> 9</w:t>
      </w:r>
      <w:r w:rsidRPr="48A2BB48">
        <w:rPr>
          <w:rFonts w:eastAsia="Times New Roman"/>
          <w:lang w:eastAsia="en-GB"/>
        </w:rPr>
        <w:t>.</w:t>
      </w:r>
    </w:p>
    <w:p w:rsidRPr="00281BDC" w:rsidR="006F1B25" w:rsidP="006F1B25" w:rsidRDefault="006F1B25" w14:paraId="0503DDC6" w14:textId="77777777">
      <w:pPr>
        <w:spacing w:after="0" w:line="240" w:lineRule="auto"/>
        <w:rPr>
          <w:rFonts w:ascii="Times New Roman" w:hAnsi="Times New Roman" w:eastAsia="Times New Roman" w:cs="Times New Roman"/>
          <w:lang w:eastAsia="en-GB"/>
        </w:rPr>
      </w:pPr>
    </w:p>
    <w:p w:rsidRPr="00281BDC" w:rsidR="006F1B25" w:rsidP="006F1B25" w:rsidRDefault="006F1B25" w14:paraId="005FABB5" w14:textId="77777777">
      <w:pPr>
        <w:spacing w:after="0" w:line="240" w:lineRule="auto"/>
        <w:rPr>
          <w:rFonts w:ascii="Times New Roman" w:hAnsi="Times New Roman" w:eastAsia="Times New Roman" w:cs="Times New Roman"/>
          <w:lang w:eastAsia="en-GB"/>
        </w:rPr>
      </w:pPr>
      <w:r w:rsidRPr="48A2BB48">
        <w:rPr>
          <w:rFonts w:eastAsia="Times New Roman"/>
          <w:lang w:eastAsia="en-GB"/>
        </w:rPr>
        <w:t>In the automated mode, forecast processing is triggered by a scheduler.</w:t>
      </w:r>
    </w:p>
    <w:p w:rsidRPr="00281BDC" w:rsidR="006F1B25" w:rsidP="006F1B25" w:rsidRDefault="006F1B25" w14:paraId="714AE9C3" w14:textId="77777777">
      <w:pPr>
        <w:spacing w:after="0" w:line="240" w:lineRule="auto"/>
        <w:rPr>
          <w:rFonts w:ascii="Times New Roman" w:hAnsi="Times New Roman" w:eastAsia="Times New Roman" w:cs="Times New Roman"/>
          <w:lang w:eastAsia="en-GB"/>
        </w:rPr>
      </w:pPr>
    </w:p>
    <w:p w:rsidRPr="00281BDC" w:rsidR="006F1B25" w:rsidP="006F1B25" w:rsidRDefault="006F1B25" w14:paraId="61F6C1B8" w14:textId="77777777">
      <w:pPr>
        <w:spacing w:after="0" w:line="240" w:lineRule="auto"/>
        <w:rPr>
          <w:rFonts w:ascii="Times New Roman" w:hAnsi="Times New Roman" w:eastAsia="Times New Roman" w:cs="Times New Roman"/>
          <w:lang w:eastAsia="en-GB"/>
        </w:rPr>
      </w:pPr>
      <w:r w:rsidRPr="48A2BB48">
        <w:rPr>
          <w:rFonts w:eastAsia="Times New Roman"/>
          <w:b/>
          <w:lang w:eastAsia="en-GB"/>
        </w:rPr>
        <w:t>Note:</w:t>
      </w:r>
    </w:p>
    <w:p w:rsidRPr="00281BDC" w:rsidR="006F1B25" w:rsidP="3DEB5A16" w:rsidRDefault="006F1B25" w14:paraId="52729D03" w14:textId="1DA12FC8">
      <w:pPr>
        <w:spacing w:after="0" w:line="240" w:lineRule="auto"/>
        <w:rPr>
          <w:rFonts w:ascii="Times New Roman" w:hAnsi="Times New Roman" w:eastAsia="Times New Roman" w:cs="Times New Roman"/>
          <w:lang w:eastAsia="en-GB"/>
        </w:rPr>
      </w:pPr>
      <w:r w:rsidRPr="48A2BB48">
        <w:rPr>
          <w:rFonts w:eastAsia="Times New Roman"/>
          <w:lang w:eastAsia="en-GB"/>
        </w:rPr>
        <w:t xml:space="preserve">As of </w:t>
      </w:r>
      <w:r w:rsidRPr="48A2BB48" w:rsidR="1A1CC705">
        <w:rPr>
          <w:rFonts w:eastAsia="Times New Roman"/>
          <w:lang w:eastAsia="en-GB"/>
        </w:rPr>
        <w:t>August</w:t>
      </w:r>
      <w:r w:rsidRPr="48A2BB48">
        <w:rPr>
          <w:rFonts w:eastAsia="Times New Roman"/>
          <w:lang w:eastAsia="en-GB"/>
        </w:rPr>
        <w:t xml:space="preserve"> 2024, crontab of user </w:t>
      </w:r>
      <w:r w:rsidRPr="48A2BB48">
        <w:rPr>
          <w:rFonts w:eastAsia="Times New Roman"/>
          <w:i/>
          <w:lang w:eastAsia="en-GB"/>
        </w:rPr>
        <w:t>csis</w:t>
      </w:r>
      <w:r w:rsidRPr="48A2BB48">
        <w:rPr>
          <w:rFonts w:eastAsia="Times New Roman"/>
          <w:lang w:eastAsia="en-GB"/>
        </w:rPr>
        <w:t xml:space="preserve"> on server 192.168.1.2 (old climate station) is used as scheduler. </w:t>
      </w:r>
    </w:p>
    <w:p w:rsidRPr="00281BDC" w:rsidR="006F1B25" w:rsidP="006F1B25" w:rsidRDefault="006F1B25" w14:paraId="11FE6EE2" w14:textId="77777777">
      <w:pPr>
        <w:spacing w:after="0" w:line="240" w:lineRule="auto"/>
        <w:rPr>
          <w:rFonts w:ascii="Times New Roman" w:hAnsi="Times New Roman" w:eastAsia="Times New Roman" w:cs="Times New Roman"/>
          <w:lang w:eastAsia="en-GB"/>
        </w:rPr>
      </w:pPr>
    </w:p>
    <w:p w:rsidRPr="00281BDC" w:rsidR="006F1B25" w:rsidP="006F1B25" w:rsidRDefault="006F1B25" w14:paraId="68F09211" w14:textId="77777777">
      <w:pPr>
        <w:spacing w:after="0" w:line="240" w:lineRule="auto"/>
        <w:rPr>
          <w:rFonts w:ascii="Times New Roman" w:hAnsi="Times New Roman" w:eastAsia="Times New Roman" w:cs="Times New Roman"/>
          <w:lang w:eastAsia="en-GB"/>
        </w:rPr>
      </w:pPr>
      <w:r w:rsidRPr="48A2BB48">
        <w:rPr>
          <w:rFonts w:eastAsia="Times New Roman"/>
          <w:lang w:eastAsia="en-GB"/>
        </w:rPr>
        <w:t xml:space="preserve">In order to facilitate scheduling of forecast processing, while enabling the use of the “workhorse” scripts in manual mode, an “operational” bash scripts have been created that call processing scripts. So, for example, script </w:t>
      </w:r>
      <w:r w:rsidRPr="48A2BB48">
        <w:rPr>
          <w:rFonts w:eastAsia="Times New Roman"/>
          <w:i/>
          <w:lang w:eastAsia="en-GB"/>
        </w:rPr>
        <w:t>./onemodel_operational.sh</w:t>
      </w:r>
      <w:r w:rsidRPr="48A2BB48">
        <w:rPr>
          <w:rFonts w:eastAsia="Times New Roman"/>
          <w:lang w:eastAsia="en-GB"/>
        </w:rPr>
        <w:t xml:space="preserve"> calls the “workhorse” processing script with an operational list file, i.e. </w:t>
      </w:r>
      <w:r w:rsidRPr="48A2BB48">
        <w:rPr>
          <w:rFonts w:eastAsia="Times New Roman"/>
          <w:i/>
          <w:lang w:eastAsia="en-GB"/>
        </w:rPr>
        <w:t>onemodel.sh onemodel_operational.lst</w:t>
      </w:r>
      <w:r w:rsidRPr="48A2BB48">
        <w:rPr>
          <w:rFonts w:eastAsia="Times New Roman"/>
          <w:lang w:eastAsia="en-GB"/>
        </w:rPr>
        <w:t xml:space="preserve">. In this setting, only the </w:t>
      </w:r>
      <w:r w:rsidRPr="48A2BB48">
        <w:rPr>
          <w:rFonts w:eastAsia="Times New Roman"/>
          <w:i/>
          <w:lang w:eastAsia="en-GB"/>
        </w:rPr>
        <w:t>./onemodel_operational.sh</w:t>
      </w:r>
      <w:r w:rsidRPr="48A2BB48">
        <w:rPr>
          <w:rFonts w:eastAsia="Times New Roman"/>
          <w:lang w:eastAsia="en-GB"/>
        </w:rPr>
        <w:t xml:space="preserve"> has to be scheduled, while the “workhorse” script </w:t>
      </w:r>
      <w:r w:rsidRPr="48A2BB48">
        <w:rPr>
          <w:rFonts w:eastAsia="Times New Roman"/>
          <w:i/>
          <w:lang w:eastAsia="en-GB"/>
        </w:rPr>
        <w:t>./onemodel.sh</w:t>
      </w:r>
      <w:r w:rsidRPr="48A2BB48">
        <w:rPr>
          <w:rFonts w:eastAsia="Times New Roman"/>
          <w:lang w:eastAsia="en-GB"/>
        </w:rPr>
        <w:t xml:space="preserve"> can also be run manually with an ad-hoc created list file, when a need arises, without disturbing the automated process. </w:t>
      </w:r>
    </w:p>
    <w:p w:rsidRPr="00281BDC" w:rsidR="006F1B25" w:rsidP="006F1B25" w:rsidRDefault="006F1B25" w14:paraId="70207854" w14:textId="77777777">
      <w:pPr>
        <w:spacing w:after="0" w:line="240" w:lineRule="auto"/>
        <w:rPr>
          <w:rFonts w:ascii="Times New Roman" w:hAnsi="Times New Roman" w:eastAsia="Times New Roman" w:cs="Times New Roman"/>
          <w:lang w:eastAsia="en-GB"/>
        </w:rPr>
      </w:pPr>
    </w:p>
    <w:p w:rsidRPr="00281BDC" w:rsidR="006F1B25" w:rsidP="006F1B25" w:rsidRDefault="006F1B25" w14:paraId="28B52CC6" w14:textId="77777777">
      <w:pPr>
        <w:spacing w:after="0" w:line="240" w:lineRule="auto"/>
        <w:rPr>
          <w:rFonts w:ascii="Times New Roman" w:hAnsi="Times New Roman" w:eastAsia="Times New Roman" w:cs="Times New Roman"/>
          <w:lang w:eastAsia="en-GB"/>
        </w:rPr>
      </w:pPr>
      <w:r w:rsidRPr="48A2BB48">
        <w:rPr>
          <w:rFonts w:eastAsia="Times New Roman"/>
          <w:lang w:eastAsia="en-GB"/>
        </w:rPr>
        <w:t>In the automated mode, the processing bash script is run without specifying the time range over which data are to be processed, and the forecast processing is done for the most recent forecast.</w:t>
      </w:r>
    </w:p>
    <w:p w:rsidRPr="00281BDC" w:rsidR="006F1B25" w:rsidP="006F1B25" w:rsidRDefault="006F1B25" w14:paraId="49835DF4" w14:textId="77777777">
      <w:pPr>
        <w:spacing w:after="0" w:line="240" w:lineRule="auto"/>
        <w:rPr>
          <w:rFonts w:ascii="Times New Roman" w:hAnsi="Times New Roman" w:eastAsia="Times New Roman" w:cs="Times New Roman"/>
          <w:lang w:eastAsia="en-GB"/>
        </w:rPr>
      </w:pPr>
    </w:p>
    <w:p w:rsidRPr="00281BDC" w:rsidR="006F1B25" w:rsidP="006F1B25" w:rsidRDefault="006F1B25" w14:paraId="4FB8320E" w14:textId="77777777">
      <w:pPr>
        <w:spacing w:after="0" w:line="240" w:lineRule="auto"/>
        <w:rPr>
          <w:rFonts w:ascii="Times New Roman" w:hAnsi="Times New Roman" w:eastAsia="Times New Roman" w:cs="Times New Roman"/>
          <w:lang w:eastAsia="en-GB"/>
        </w:rPr>
      </w:pPr>
      <w:r w:rsidRPr="48A2BB48">
        <w:rPr>
          <w:rFonts w:eastAsia="Times New Roman"/>
          <w:lang w:eastAsia="en-GB"/>
        </w:rPr>
        <w:t>The “workhorse” bash script is iterating through the entries in the list file and calls the “workhorse” python script to process a particular dataset and index.</w:t>
      </w:r>
    </w:p>
    <w:p w:rsidRPr="00281BDC" w:rsidR="006F1B25" w:rsidP="006F1B25" w:rsidRDefault="006F1B25" w14:paraId="686529CF" w14:textId="77777777">
      <w:pPr>
        <w:spacing w:after="0" w:line="240" w:lineRule="auto"/>
        <w:rPr>
          <w:rFonts w:ascii="Times New Roman" w:hAnsi="Times New Roman" w:eastAsia="Times New Roman" w:cs="Times New Roman"/>
          <w:lang w:eastAsia="en-GB"/>
        </w:rPr>
      </w:pPr>
    </w:p>
    <w:p w:rsidRPr="00281BDC" w:rsidR="006F1B25" w:rsidP="006F1B25" w:rsidRDefault="006F1B25" w14:paraId="0C01EB87" w14:textId="77777777">
      <w:pPr>
        <w:spacing w:after="0" w:line="240" w:lineRule="auto"/>
        <w:rPr>
          <w:rFonts w:ascii="Times New Roman" w:hAnsi="Times New Roman" w:eastAsia="Times New Roman" w:cs="Times New Roman"/>
          <w:lang w:eastAsia="en-GB"/>
        </w:rPr>
      </w:pPr>
      <w:r w:rsidRPr="48A2BB48">
        <w:rPr>
          <w:rFonts w:eastAsia="Times New Roman"/>
          <w:lang w:eastAsia="en-GB"/>
        </w:rPr>
        <w:t xml:space="preserve">Triggering of scripts in the automated mode causes their output to be written to log files. Log files are located in the </w:t>
      </w:r>
      <w:r w:rsidRPr="48A2BB48">
        <w:rPr>
          <w:rFonts w:eastAsia="Times New Roman"/>
          <w:i/>
          <w:lang w:eastAsia="en-GB"/>
        </w:rPr>
        <w:t>osf/logs</w:t>
      </w:r>
      <w:r w:rsidRPr="48A2BB48">
        <w:rPr>
          <w:rFonts w:eastAsia="Times New Roman"/>
          <w:lang w:eastAsia="en-GB"/>
        </w:rPr>
        <w:t xml:space="preserve"> directory. Housekeeping script (</w:t>
      </w:r>
      <w:r w:rsidRPr="48A2BB48">
        <w:rPr>
          <w:rFonts w:eastAsia="Times New Roman"/>
          <w:i/>
          <w:lang w:eastAsia="en-GB"/>
        </w:rPr>
        <w:t>housekeeping.sh</w:t>
      </w:r>
      <w:r w:rsidRPr="48A2BB48">
        <w:rPr>
          <w:rFonts w:eastAsia="Times New Roman"/>
          <w:lang w:eastAsia="en-GB"/>
        </w:rPr>
        <w:t xml:space="preserve">) is run every day at midnight, and it saves logs from that day into subdirectory of the logs file - e.g. logs from 31 July 2024 will be saved to </w:t>
      </w:r>
      <w:r w:rsidRPr="48A2BB48">
        <w:rPr>
          <w:rFonts w:eastAsia="Times New Roman"/>
          <w:i/>
          <w:lang w:eastAsia="en-GB"/>
        </w:rPr>
        <w:t>csis/logs/20240731.</w:t>
      </w:r>
      <w:r w:rsidRPr="48A2BB48">
        <w:rPr>
          <w:rFonts w:eastAsia="Times New Roman"/>
          <w:lang w:eastAsia="en-GB"/>
        </w:rPr>
        <w:t>  </w:t>
      </w:r>
    </w:p>
    <w:p w:rsidRPr="00281BDC" w:rsidR="006F1B25" w:rsidP="006F1B25" w:rsidRDefault="006F1B25" w14:paraId="40B56126" w14:textId="77777777">
      <w:pPr>
        <w:spacing w:after="0" w:line="240" w:lineRule="auto"/>
        <w:rPr>
          <w:rFonts w:ascii="Times New Roman" w:hAnsi="Times New Roman" w:eastAsia="Times New Roman" w:cs="Times New Roman"/>
          <w:lang w:eastAsia="en-GB"/>
        </w:rPr>
      </w:pPr>
    </w:p>
    <w:p w:rsidRPr="00281BDC" w:rsidR="006F1B25" w:rsidP="006F1B25" w:rsidRDefault="006F1B25" w14:paraId="095CD71C" w14:textId="2FE30A76">
      <w:pPr>
        <w:spacing w:after="0" w:line="240" w:lineRule="auto"/>
        <w:rPr>
          <w:rFonts w:ascii="Times New Roman" w:hAnsi="Times New Roman" w:eastAsia="Times New Roman" w:cs="Times New Roman"/>
          <w:lang w:eastAsia="en-GB"/>
        </w:rPr>
      </w:pPr>
      <w:r w:rsidRPr="48A2BB48">
        <w:rPr>
          <w:rFonts w:eastAsia="Times New Roman"/>
          <w:b/>
          <w:lang w:eastAsia="en-GB"/>
        </w:rPr>
        <w:t>Note</w:t>
      </w:r>
      <w:r w:rsidR="002C4D11">
        <w:rPr>
          <w:rFonts w:eastAsia="Times New Roman"/>
          <w:b/>
          <w:bCs/>
          <w:lang w:eastAsia="en-GB"/>
        </w:rPr>
        <w:t>:</w:t>
      </w:r>
    </w:p>
    <w:p w:rsidRPr="002C4D11" w:rsidR="006F1B25" w:rsidP="006F1B25" w:rsidRDefault="006F1B25" w14:paraId="49B4FAA7" w14:textId="77777777">
      <w:pPr>
        <w:spacing w:after="0" w:line="240" w:lineRule="auto"/>
        <w:rPr>
          <w:rFonts w:eastAsia="Times New Roman"/>
          <w:lang w:eastAsia="en-GB"/>
        </w:rPr>
      </w:pPr>
      <w:r w:rsidRPr="48A2BB48">
        <w:rPr>
          <w:rFonts w:eastAsia="Times New Roman"/>
          <w:lang w:eastAsia="en-GB"/>
        </w:rPr>
        <w:t>Preparation of predictand data sourced from the CSC Monitoring System is done manually, and is executed by manually running:</w:t>
      </w:r>
    </w:p>
    <w:p w:rsidRPr="00281BDC" w:rsidR="002C4D11" w:rsidP="006F1B25" w:rsidRDefault="002C4D11" w14:paraId="377352A0" w14:textId="77777777">
      <w:pPr>
        <w:spacing w:after="0" w:line="240" w:lineRule="auto"/>
        <w:rPr>
          <w:rFonts w:ascii="Times New Roman" w:hAnsi="Times New Roman" w:eastAsia="Times New Roman" w:cs="Times New Roman"/>
          <w:lang w:eastAsia="en-GB"/>
        </w:rPr>
      </w:pPr>
    </w:p>
    <w:p w:rsidRPr="002C4D11" w:rsidR="006F1B25" w:rsidP="006F1B25" w:rsidRDefault="006F1B25" w14:paraId="3F00BC53" w14:textId="77777777">
      <w:pPr>
        <w:spacing w:after="0" w:line="240" w:lineRule="auto"/>
        <w:rPr>
          <w:rFonts w:eastAsia="Times New Roman"/>
          <w:i/>
          <w:lang w:eastAsia="en-GB"/>
        </w:rPr>
      </w:pPr>
      <w:r w:rsidRPr="48A2BB48">
        <w:rPr>
          <w:rFonts w:eastAsia="Times New Roman"/>
          <w:i/>
          <w:lang w:eastAsia="en-GB"/>
        </w:rPr>
        <w:t>./prep_localprdctnd.sh prep_localpredictnd.lst</w:t>
      </w:r>
    </w:p>
    <w:p w:rsidRPr="00281BDC" w:rsidR="002C4D11" w:rsidP="006F1B25" w:rsidRDefault="002C4D11" w14:paraId="36869A88" w14:textId="77777777">
      <w:pPr>
        <w:spacing w:after="0" w:line="240" w:lineRule="auto"/>
        <w:rPr>
          <w:rFonts w:ascii="Times New Roman" w:hAnsi="Times New Roman" w:eastAsia="Times New Roman" w:cs="Times New Roman"/>
          <w:lang w:eastAsia="en-GB"/>
        </w:rPr>
      </w:pPr>
    </w:p>
    <w:p w:rsidRPr="00281BDC" w:rsidR="006F1B25" w:rsidP="00F305AD" w:rsidRDefault="006F1B25" w14:paraId="2C2C5CAD" w14:textId="5A28930F">
      <w:pPr>
        <w:pStyle w:val="BodyText"/>
        <w:rPr>
          <w:rFonts w:ascii="Times New Roman" w:hAnsi="Times New Roman" w:cs="Times New Roman"/>
          <w:lang w:eastAsia="en-GB"/>
        </w:rPr>
      </w:pPr>
      <w:r w:rsidRPr="48A2BB48">
        <w:rPr>
          <w:lang w:eastAsia="en-GB"/>
        </w:rPr>
        <w:t>This process is not scheduled as there is only a need to run this once a year.</w:t>
      </w:r>
    </w:p>
    <w:p w:rsidRPr="00281BDC" w:rsidR="006F1B25" w:rsidP="006F1B25" w:rsidRDefault="006F1B25" w14:paraId="23EE0EEC" w14:textId="009ADC38">
      <w:pPr>
        <w:pStyle w:val="Caption"/>
        <w:keepNext/>
        <w:rPr>
          <w:szCs w:val="20"/>
        </w:rPr>
      </w:pPr>
      <w:r w:rsidRPr="00281BDC">
        <w:rPr>
          <w:szCs w:val="20"/>
        </w:rPr>
        <w:t xml:space="preserve">Table </w:t>
      </w:r>
      <w:r w:rsidRPr="00281BDC">
        <w:rPr>
          <w:szCs w:val="20"/>
        </w:rPr>
        <w:fldChar w:fldCharType="begin"/>
      </w:r>
      <w:r w:rsidRPr="00281BDC">
        <w:rPr>
          <w:szCs w:val="20"/>
        </w:rPr>
        <w:instrText xml:space="preserve"> SEQ Table \* ARABIC </w:instrText>
      </w:r>
      <w:r w:rsidRPr="00281BDC">
        <w:rPr>
          <w:szCs w:val="20"/>
        </w:rPr>
        <w:fldChar w:fldCharType="separate"/>
      </w:r>
      <w:r w:rsidRPr="00281BDC" w:rsidR="0099233A">
        <w:rPr>
          <w:noProof/>
          <w:szCs w:val="20"/>
        </w:rPr>
        <w:t>9</w:t>
      </w:r>
      <w:r w:rsidRPr="00281BDC">
        <w:rPr>
          <w:szCs w:val="20"/>
        </w:rPr>
        <w:fldChar w:fldCharType="end"/>
      </w:r>
      <w:r w:rsidRPr="00281BDC">
        <w:rPr>
          <w:szCs w:val="20"/>
        </w:rPr>
        <w:t xml:space="preserve"> - Details of scripts used to run the system in the automated mode</w:t>
      </w:r>
    </w:p>
    <w:tbl>
      <w:tblPr>
        <w:tblW w:w="0" w:type="auto"/>
        <w:tblCellMar>
          <w:top w:w="15" w:type="dxa"/>
          <w:left w:w="15" w:type="dxa"/>
          <w:bottom w:w="15" w:type="dxa"/>
          <w:right w:w="15" w:type="dxa"/>
        </w:tblCellMar>
        <w:tblLook w:val="04A0" w:firstRow="1" w:lastRow="0" w:firstColumn="1" w:lastColumn="0" w:noHBand="0" w:noVBand="1"/>
      </w:tblPr>
      <w:tblGrid>
        <w:gridCol w:w="2946"/>
        <w:gridCol w:w="2513"/>
        <w:gridCol w:w="2524"/>
      </w:tblGrid>
      <w:tr w:rsidRPr="00C16718" w:rsidR="00C16718" w:rsidTr="2FF2EBFF" w14:paraId="3B6C7CF1" w14:textId="77777777">
        <w:tc>
          <w:tcPr>
            <w:tcW w:w="0" w:type="auto"/>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3F32F1" w:themeFill="accent6"/>
            <w:tcMar>
              <w:top w:w="100" w:type="dxa"/>
              <w:left w:w="100" w:type="dxa"/>
              <w:bottom w:w="100" w:type="dxa"/>
              <w:right w:w="100" w:type="dxa"/>
            </w:tcMar>
            <w:hideMark/>
          </w:tcPr>
          <w:p w:rsidRPr="006F1B25" w:rsidR="006F1B25" w:rsidP="2FF2EBFF" w:rsidRDefault="12997C0E" w14:paraId="7D468E3E" w14:textId="53482599">
            <w:pPr>
              <w:spacing w:after="0" w:line="240" w:lineRule="auto"/>
              <w:rPr>
                <w:rFonts w:eastAsia="Times New Roman" w:asciiTheme="minorHAnsi" w:hAnsiTheme="minorHAnsi" w:cstheme="minorBidi"/>
                <w:b/>
                <w:bCs/>
                <w:color w:val="FFFFFF" w:themeColor="background1"/>
                <w:lang w:eastAsia="en-GB"/>
              </w:rPr>
            </w:pPr>
            <w:r w:rsidRPr="2FF2EBFF">
              <w:rPr>
                <w:rFonts w:eastAsia="Times New Roman" w:asciiTheme="minorHAnsi" w:hAnsiTheme="minorHAnsi" w:cstheme="minorBidi"/>
                <w:b/>
                <w:bCs/>
                <w:color w:val="FFFFFF" w:themeColor="background1"/>
                <w:lang w:eastAsia="en-GB"/>
              </w:rPr>
              <w:t>S</w:t>
            </w:r>
            <w:r w:rsidRPr="2FF2EBFF" w:rsidR="006F1B25">
              <w:rPr>
                <w:rFonts w:eastAsia="Times New Roman" w:asciiTheme="minorHAnsi" w:hAnsiTheme="minorHAnsi" w:cstheme="minorBidi"/>
                <w:b/>
                <w:bCs/>
                <w:color w:val="FFFFFF" w:themeColor="background1"/>
                <w:lang w:eastAsia="en-GB"/>
              </w:rPr>
              <w:t>cheduled operational script</w:t>
            </w:r>
          </w:p>
        </w:tc>
        <w:tc>
          <w:tcPr>
            <w:tcW w:w="0" w:type="auto"/>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3F32F1" w:themeFill="accent6"/>
            <w:tcMar>
              <w:top w:w="100" w:type="dxa"/>
              <w:left w:w="100" w:type="dxa"/>
              <w:bottom w:w="100" w:type="dxa"/>
              <w:right w:w="100" w:type="dxa"/>
            </w:tcMar>
            <w:hideMark/>
          </w:tcPr>
          <w:p w:rsidRPr="006F1B25" w:rsidR="006F1B25" w:rsidP="2FF2EBFF" w:rsidRDefault="1F6FFCEC" w14:paraId="16CBCBF9" w14:textId="65B20447">
            <w:pPr>
              <w:spacing w:after="0" w:line="240" w:lineRule="auto"/>
              <w:rPr>
                <w:rFonts w:eastAsia="Times New Roman" w:asciiTheme="minorHAnsi" w:hAnsiTheme="minorHAnsi" w:cstheme="minorBidi"/>
                <w:b/>
                <w:bCs/>
                <w:color w:val="FFFFFF" w:themeColor="background1"/>
                <w:lang w:eastAsia="en-GB"/>
              </w:rPr>
            </w:pPr>
            <w:r w:rsidRPr="2FF2EBFF">
              <w:rPr>
                <w:rFonts w:eastAsia="Times New Roman" w:asciiTheme="minorHAnsi" w:hAnsiTheme="minorHAnsi" w:cstheme="minorBidi"/>
                <w:b/>
                <w:bCs/>
                <w:color w:val="FFFFFF" w:themeColor="background1"/>
                <w:lang w:eastAsia="en-GB"/>
              </w:rPr>
              <w:t>P</w:t>
            </w:r>
            <w:r w:rsidRPr="2FF2EBFF" w:rsidR="006F1B25">
              <w:rPr>
                <w:rFonts w:eastAsia="Times New Roman" w:asciiTheme="minorHAnsi" w:hAnsiTheme="minorHAnsi" w:cstheme="minorBidi"/>
                <w:b/>
                <w:bCs/>
                <w:color w:val="FFFFFF" w:themeColor="background1"/>
                <w:lang w:eastAsia="en-GB"/>
              </w:rPr>
              <w:t>rocessing bash scripts</w:t>
            </w:r>
          </w:p>
        </w:tc>
        <w:tc>
          <w:tcPr>
            <w:tcW w:w="0" w:type="auto"/>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3F32F1" w:themeFill="accent6"/>
            <w:tcMar>
              <w:top w:w="100" w:type="dxa"/>
              <w:left w:w="100" w:type="dxa"/>
              <w:bottom w:w="100" w:type="dxa"/>
              <w:right w:w="100" w:type="dxa"/>
            </w:tcMar>
            <w:hideMark/>
          </w:tcPr>
          <w:p w:rsidRPr="006F1B25" w:rsidR="006F1B25" w:rsidP="2FF2EBFF" w:rsidRDefault="782D6F0A" w14:paraId="235CD538" w14:textId="4E5A0975">
            <w:pPr>
              <w:spacing w:after="0" w:line="240" w:lineRule="auto"/>
              <w:rPr>
                <w:rFonts w:eastAsia="Times New Roman" w:asciiTheme="minorHAnsi" w:hAnsiTheme="minorHAnsi" w:cstheme="minorBidi"/>
                <w:b/>
                <w:bCs/>
                <w:color w:val="FFFFFF" w:themeColor="background1"/>
                <w:lang w:eastAsia="en-GB"/>
              </w:rPr>
            </w:pPr>
            <w:r w:rsidRPr="2FF2EBFF">
              <w:rPr>
                <w:rFonts w:eastAsia="Times New Roman" w:asciiTheme="minorHAnsi" w:hAnsiTheme="minorHAnsi" w:cstheme="minorBidi"/>
                <w:b/>
                <w:bCs/>
                <w:color w:val="FFFFFF" w:themeColor="background1"/>
                <w:lang w:eastAsia="en-GB"/>
              </w:rPr>
              <w:t>O</w:t>
            </w:r>
            <w:r w:rsidRPr="2FF2EBFF" w:rsidR="006F1B25">
              <w:rPr>
                <w:rFonts w:eastAsia="Times New Roman" w:asciiTheme="minorHAnsi" w:hAnsiTheme="minorHAnsi" w:cstheme="minorBidi"/>
                <w:b/>
                <w:bCs/>
                <w:color w:val="FFFFFF" w:themeColor="background1"/>
                <w:lang w:eastAsia="en-GB"/>
              </w:rPr>
              <w:t>perational list files</w:t>
            </w:r>
          </w:p>
        </w:tc>
      </w:tr>
      <w:tr w:rsidRPr="00C16718" w:rsidR="00C16718" w:rsidTr="2FF2EBFF" w14:paraId="030133BF" w14:textId="77777777">
        <w:trPr>
          <w:trHeight w:val="420"/>
        </w:trPr>
        <w:tc>
          <w:tcPr>
            <w:tcW w:w="0" w:type="auto"/>
            <w:gridSpan w:val="3"/>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6F1B25" w:rsidR="006F1B25" w:rsidP="006F1B25" w:rsidRDefault="006F1B25" w14:paraId="4C01FAD9" w14:textId="77777777">
            <w:pPr>
              <w:spacing w:after="0" w:line="240" w:lineRule="auto"/>
              <w:rPr>
                <w:rFonts w:eastAsia="Times New Roman" w:asciiTheme="minorHAnsi" w:hAnsiTheme="minorHAnsi" w:cstheme="minorHAnsi"/>
                <w:lang w:eastAsia="en-GB"/>
              </w:rPr>
            </w:pPr>
            <w:r w:rsidRPr="006F1B25">
              <w:rPr>
                <w:rFonts w:eastAsia="Times New Roman" w:asciiTheme="minorHAnsi" w:hAnsiTheme="minorHAnsi" w:cstheme="minorHAnsi"/>
                <w:b/>
                <w:bCs/>
                <w:lang w:eastAsia="en-GB"/>
              </w:rPr>
              <w:t>download, processing and plotting forecasts by individual models</w:t>
            </w:r>
          </w:p>
        </w:tc>
      </w:tr>
      <w:tr w:rsidRPr="00C16718" w:rsidR="00C16718" w:rsidTr="2FF2EBFF" w14:paraId="2D97358C" w14:textId="77777777">
        <w:tc>
          <w:tcPr>
            <w:tcW w:w="0" w:type="auto"/>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6F1B25" w:rsidR="006F1B25" w:rsidP="006F1B25" w:rsidRDefault="006F1B25" w14:paraId="602AE2DA" w14:textId="77777777">
            <w:pPr>
              <w:spacing w:after="0" w:line="240" w:lineRule="auto"/>
              <w:rPr>
                <w:rFonts w:eastAsia="Times New Roman" w:asciiTheme="minorHAnsi" w:hAnsiTheme="minorHAnsi" w:cstheme="minorHAnsi"/>
                <w:lang w:eastAsia="en-GB"/>
              </w:rPr>
            </w:pPr>
            <w:r w:rsidRPr="006F1B25">
              <w:rPr>
                <w:rFonts w:eastAsia="Times New Roman" w:asciiTheme="minorHAnsi" w:hAnsiTheme="minorHAnsi" w:cstheme="minorHAnsi"/>
                <w:lang w:eastAsia="en-GB"/>
              </w:rPr>
              <w:t>onemodel_operational.sh</w:t>
            </w:r>
          </w:p>
        </w:tc>
        <w:tc>
          <w:tcPr>
            <w:tcW w:w="0" w:type="auto"/>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6F1B25" w:rsidR="006F1B25" w:rsidP="006F1B25" w:rsidRDefault="006F1B25" w14:paraId="684DB570" w14:textId="77777777">
            <w:pPr>
              <w:spacing w:after="0" w:line="240" w:lineRule="auto"/>
              <w:rPr>
                <w:rFonts w:eastAsia="Times New Roman" w:asciiTheme="minorHAnsi" w:hAnsiTheme="minorHAnsi" w:cstheme="minorHAnsi"/>
                <w:lang w:eastAsia="en-GB"/>
              </w:rPr>
            </w:pPr>
            <w:r w:rsidRPr="006F1B25">
              <w:rPr>
                <w:rFonts w:eastAsia="Times New Roman" w:asciiTheme="minorHAnsi" w:hAnsiTheme="minorHAnsi" w:cstheme="minorHAnsi"/>
                <w:lang w:eastAsia="en-GB"/>
              </w:rPr>
              <w:t>onemodel.sh</w:t>
            </w:r>
          </w:p>
        </w:tc>
        <w:tc>
          <w:tcPr>
            <w:tcW w:w="0" w:type="auto"/>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6F1B25" w:rsidR="006F1B25" w:rsidP="006F1B25" w:rsidRDefault="006F1B25" w14:paraId="08367E48" w14:textId="77777777">
            <w:pPr>
              <w:spacing w:after="0" w:line="240" w:lineRule="auto"/>
              <w:rPr>
                <w:rFonts w:eastAsia="Times New Roman" w:asciiTheme="minorHAnsi" w:hAnsiTheme="minorHAnsi" w:cstheme="minorHAnsi"/>
                <w:lang w:eastAsia="en-GB"/>
              </w:rPr>
            </w:pPr>
            <w:r w:rsidRPr="006F1B25">
              <w:rPr>
                <w:rFonts w:eastAsia="Times New Roman" w:asciiTheme="minorHAnsi" w:hAnsiTheme="minorHAnsi" w:cstheme="minorHAnsi"/>
                <w:lang w:eastAsia="en-GB"/>
              </w:rPr>
              <w:t>onemodel_operational.lst</w:t>
            </w:r>
          </w:p>
        </w:tc>
      </w:tr>
      <w:tr w:rsidRPr="00C16718" w:rsidR="00C16718" w:rsidTr="2FF2EBFF" w14:paraId="72AF7D9F" w14:textId="77777777">
        <w:trPr>
          <w:trHeight w:val="420"/>
        </w:trPr>
        <w:tc>
          <w:tcPr>
            <w:tcW w:w="0" w:type="auto"/>
            <w:gridSpan w:val="3"/>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6F1B25" w:rsidR="006F1B25" w:rsidP="006F1B25" w:rsidRDefault="006F1B25" w14:paraId="1CEE07D7" w14:textId="77777777">
            <w:pPr>
              <w:spacing w:after="0" w:line="240" w:lineRule="auto"/>
              <w:rPr>
                <w:rFonts w:eastAsia="Times New Roman" w:asciiTheme="minorHAnsi" w:hAnsiTheme="minorHAnsi" w:cstheme="minorHAnsi"/>
                <w:lang w:eastAsia="en-GB"/>
              </w:rPr>
            </w:pPr>
            <w:r w:rsidRPr="006F1B25">
              <w:rPr>
                <w:rFonts w:eastAsia="Times New Roman" w:asciiTheme="minorHAnsi" w:hAnsiTheme="minorHAnsi" w:cstheme="minorHAnsi"/>
                <w:b/>
                <w:bCs/>
                <w:lang w:eastAsia="en-GB"/>
              </w:rPr>
              <w:t>processing of multi-model ensemble forecast</w:t>
            </w:r>
          </w:p>
        </w:tc>
      </w:tr>
      <w:tr w:rsidRPr="00C16718" w:rsidR="00C16718" w:rsidTr="2FF2EBFF" w14:paraId="5E792607" w14:textId="77777777">
        <w:tc>
          <w:tcPr>
            <w:tcW w:w="0" w:type="auto"/>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6F1B25" w:rsidR="006F1B25" w:rsidP="006F1B25" w:rsidRDefault="006F1B25" w14:paraId="517337A5" w14:textId="77777777">
            <w:pPr>
              <w:spacing w:after="0" w:line="240" w:lineRule="auto"/>
              <w:rPr>
                <w:rFonts w:eastAsia="Times New Roman" w:asciiTheme="minorHAnsi" w:hAnsiTheme="minorHAnsi" w:cstheme="minorHAnsi"/>
                <w:lang w:eastAsia="en-GB"/>
              </w:rPr>
            </w:pPr>
            <w:r w:rsidRPr="006F1B25">
              <w:rPr>
                <w:rFonts w:eastAsia="Times New Roman" w:asciiTheme="minorHAnsi" w:hAnsiTheme="minorHAnsi" w:cstheme="minorHAnsi"/>
                <w:lang w:eastAsia="en-GB"/>
              </w:rPr>
              <w:t>multimodel_operational.sh</w:t>
            </w:r>
          </w:p>
        </w:tc>
        <w:tc>
          <w:tcPr>
            <w:tcW w:w="0" w:type="auto"/>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6F1B25" w:rsidR="006F1B25" w:rsidP="006F1B25" w:rsidRDefault="006F1B25" w14:paraId="4C2A8A96" w14:textId="77777777">
            <w:pPr>
              <w:spacing w:after="0" w:line="240" w:lineRule="auto"/>
              <w:rPr>
                <w:rFonts w:eastAsia="Times New Roman" w:asciiTheme="minorHAnsi" w:hAnsiTheme="minorHAnsi" w:cstheme="minorHAnsi"/>
                <w:lang w:eastAsia="en-GB"/>
              </w:rPr>
            </w:pPr>
            <w:r w:rsidRPr="006F1B25">
              <w:rPr>
                <w:rFonts w:eastAsia="Times New Roman" w:asciiTheme="minorHAnsi" w:hAnsiTheme="minorHAnsi" w:cstheme="minorHAnsi"/>
                <w:lang w:eastAsia="en-GB"/>
              </w:rPr>
              <w:t>multimodel.sh </w:t>
            </w:r>
          </w:p>
        </w:tc>
        <w:tc>
          <w:tcPr>
            <w:tcW w:w="0" w:type="auto"/>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6F1B25" w:rsidR="006F1B25" w:rsidP="006F1B25" w:rsidRDefault="006F1B25" w14:paraId="17136793" w14:textId="77777777">
            <w:pPr>
              <w:spacing w:after="0" w:line="240" w:lineRule="auto"/>
              <w:rPr>
                <w:rFonts w:eastAsia="Times New Roman" w:asciiTheme="minorHAnsi" w:hAnsiTheme="minorHAnsi" w:cstheme="minorHAnsi"/>
                <w:lang w:eastAsia="en-GB"/>
              </w:rPr>
            </w:pPr>
            <w:r w:rsidRPr="006F1B25">
              <w:rPr>
                <w:rFonts w:eastAsia="Times New Roman" w:asciiTheme="minorHAnsi" w:hAnsiTheme="minorHAnsi" w:cstheme="minorHAnsi"/>
                <w:lang w:eastAsia="en-GB"/>
              </w:rPr>
              <w:t>multimodel_operational.lst</w:t>
            </w:r>
          </w:p>
        </w:tc>
      </w:tr>
      <w:tr w:rsidRPr="00C16718" w:rsidR="00C16718" w:rsidTr="2FF2EBFF" w14:paraId="78563B50" w14:textId="77777777">
        <w:trPr>
          <w:trHeight w:val="495"/>
        </w:trPr>
        <w:tc>
          <w:tcPr>
            <w:tcW w:w="0" w:type="auto"/>
            <w:gridSpan w:val="3"/>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6F1B25" w:rsidR="006F1B25" w:rsidP="006F1B25" w:rsidRDefault="006F1B25" w14:paraId="68B4BA26" w14:textId="77777777">
            <w:pPr>
              <w:spacing w:after="0" w:line="240" w:lineRule="auto"/>
              <w:rPr>
                <w:rFonts w:eastAsia="Times New Roman" w:asciiTheme="minorHAnsi" w:hAnsiTheme="minorHAnsi" w:cstheme="minorHAnsi"/>
                <w:lang w:eastAsia="en-GB"/>
              </w:rPr>
            </w:pPr>
            <w:r w:rsidRPr="006F1B25">
              <w:rPr>
                <w:rFonts w:eastAsia="Times New Roman" w:asciiTheme="minorHAnsi" w:hAnsiTheme="minorHAnsi" w:cstheme="minorHAnsi"/>
                <w:b/>
                <w:bCs/>
                <w:lang w:eastAsia="en-GB"/>
              </w:rPr>
              <w:t>Synchronization of maps with web server</w:t>
            </w:r>
          </w:p>
        </w:tc>
      </w:tr>
      <w:tr w:rsidRPr="00C16718" w:rsidR="00C16718" w:rsidTr="2FF2EBFF" w14:paraId="2109DF50" w14:textId="77777777">
        <w:trPr>
          <w:trHeight w:val="701"/>
        </w:trPr>
        <w:tc>
          <w:tcPr>
            <w:tcW w:w="0" w:type="auto"/>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6F1B25" w:rsidR="006F1B25" w:rsidP="006F1B25" w:rsidRDefault="006F1B25" w14:paraId="1F2E6167" w14:textId="77777777">
            <w:pPr>
              <w:spacing w:after="0" w:line="240" w:lineRule="auto"/>
              <w:rPr>
                <w:rFonts w:eastAsia="Times New Roman" w:asciiTheme="minorHAnsi" w:hAnsiTheme="minorHAnsi" w:cstheme="minorHAnsi"/>
                <w:lang w:eastAsia="en-GB"/>
              </w:rPr>
            </w:pPr>
            <w:r w:rsidRPr="006F1B25">
              <w:rPr>
                <w:rFonts w:eastAsia="Times New Roman" w:asciiTheme="minorHAnsi" w:hAnsiTheme="minorHAnsi" w:cstheme="minorHAnsi"/>
                <w:lang w:eastAsia="en-GB"/>
              </w:rPr>
              <w:t>sync_website.sh</w:t>
            </w:r>
          </w:p>
        </w:tc>
        <w:tc>
          <w:tcPr>
            <w:tcW w:w="0" w:type="auto"/>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6F1B25" w:rsidR="006F1B25" w:rsidP="006F1B25" w:rsidRDefault="006F1B25" w14:paraId="515B7147" w14:textId="77777777">
            <w:pPr>
              <w:spacing w:after="0" w:line="240" w:lineRule="auto"/>
              <w:rPr>
                <w:rFonts w:eastAsia="Times New Roman" w:asciiTheme="minorHAnsi" w:hAnsiTheme="minorHAnsi" w:cstheme="minorHAnsi"/>
                <w:lang w:eastAsia="en-GB"/>
              </w:rPr>
            </w:pPr>
            <w:r w:rsidRPr="006F1B25">
              <w:rPr>
                <w:rFonts w:eastAsia="Times New Roman" w:asciiTheme="minorHAnsi" w:hAnsiTheme="minorHAnsi" w:cstheme="minorHAnsi"/>
                <w:lang w:eastAsia="en-GB"/>
              </w:rPr>
              <w:t>NA</w:t>
            </w:r>
          </w:p>
        </w:tc>
        <w:tc>
          <w:tcPr>
            <w:tcW w:w="0" w:type="auto"/>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6F1B25" w:rsidR="006F1B25" w:rsidP="006F1B25" w:rsidRDefault="006F1B25" w14:paraId="3C1587DC" w14:textId="77777777">
            <w:pPr>
              <w:spacing w:after="0" w:line="240" w:lineRule="auto"/>
              <w:rPr>
                <w:rFonts w:eastAsia="Times New Roman" w:asciiTheme="minorHAnsi" w:hAnsiTheme="minorHAnsi" w:cstheme="minorHAnsi"/>
                <w:lang w:eastAsia="en-GB"/>
              </w:rPr>
            </w:pPr>
            <w:r w:rsidRPr="006F1B25">
              <w:rPr>
                <w:rFonts w:eastAsia="Times New Roman" w:asciiTheme="minorHAnsi" w:hAnsiTheme="minorHAnsi" w:cstheme="minorHAnsi"/>
                <w:lang w:eastAsia="en-GB"/>
              </w:rPr>
              <w:t>NA</w:t>
            </w:r>
          </w:p>
        </w:tc>
      </w:tr>
      <w:tr w:rsidRPr="00C16718" w:rsidR="00C16718" w:rsidTr="2FF2EBFF" w14:paraId="3865E943" w14:textId="77777777">
        <w:trPr>
          <w:trHeight w:val="326"/>
        </w:trPr>
        <w:tc>
          <w:tcPr>
            <w:tcW w:w="0" w:type="auto"/>
            <w:gridSpan w:val="3"/>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6F1B25" w:rsidR="006F1B25" w:rsidP="006F1B25" w:rsidRDefault="006F1B25" w14:paraId="12C8B21E" w14:textId="77777777">
            <w:pPr>
              <w:spacing w:after="0" w:line="240" w:lineRule="auto"/>
              <w:rPr>
                <w:rFonts w:eastAsia="Times New Roman" w:asciiTheme="minorHAnsi" w:hAnsiTheme="minorHAnsi" w:cstheme="minorHAnsi"/>
                <w:lang w:eastAsia="en-GB"/>
              </w:rPr>
            </w:pPr>
            <w:r w:rsidRPr="006F1B25">
              <w:rPr>
                <w:rFonts w:eastAsia="Times New Roman" w:asciiTheme="minorHAnsi" w:hAnsiTheme="minorHAnsi" w:cstheme="minorHAnsi"/>
                <w:b/>
                <w:bCs/>
                <w:lang w:eastAsia="en-GB"/>
              </w:rPr>
              <w:t>housekeeping - keeping logs in order</w:t>
            </w:r>
          </w:p>
        </w:tc>
      </w:tr>
      <w:tr w:rsidRPr="00C16718" w:rsidR="00C16718" w:rsidTr="2FF2EBFF" w14:paraId="57388C8A" w14:textId="77777777">
        <w:trPr>
          <w:trHeight w:val="701"/>
        </w:trPr>
        <w:tc>
          <w:tcPr>
            <w:tcW w:w="0" w:type="auto"/>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6F1B25" w:rsidR="006F1B25" w:rsidP="006F1B25" w:rsidRDefault="006F1B25" w14:paraId="38B28A4E" w14:textId="77777777">
            <w:pPr>
              <w:spacing w:after="0" w:line="240" w:lineRule="auto"/>
              <w:rPr>
                <w:rFonts w:eastAsia="Times New Roman" w:asciiTheme="minorHAnsi" w:hAnsiTheme="minorHAnsi" w:cstheme="minorHAnsi"/>
                <w:lang w:eastAsia="en-GB"/>
              </w:rPr>
            </w:pPr>
            <w:r w:rsidRPr="006F1B25">
              <w:rPr>
                <w:rFonts w:eastAsia="Times New Roman" w:asciiTheme="minorHAnsi" w:hAnsiTheme="minorHAnsi" w:cstheme="minorHAnsi"/>
                <w:lang w:eastAsia="en-GB"/>
              </w:rPr>
              <w:t>housekeeping.sh</w:t>
            </w:r>
          </w:p>
        </w:tc>
        <w:tc>
          <w:tcPr>
            <w:tcW w:w="0" w:type="auto"/>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6F1B25" w:rsidR="006F1B25" w:rsidP="006F1B25" w:rsidRDefault="006F1B25" w14:paraId="34709972" w14:textId="77777777">
            <w:pPr>
              <w:spacing w:after="0" w:line="240" w:lineRule="auto"/>
              <w:rPr>
                <w:rFonts w:eastAsia="Times New Roman" w:asciiTheme="minorHAnsi" w:hAnsiTheme="minorHAnsi" w:cstheme="minorHAnsi"/>
                <w:lang w:eastAsia="en-GB"/>
              </w:rPr>
            </w:pPr>
          </w:p>
        </w:tc>
        <w:tc>
          <w:tcPr>
            <w:tcW w:w="0" w:type="auto"/>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6F1B25" w:rsidR="006F1B25" w:rsidP="006F1B25" w:rsidRDefault="006F1B25" w14:paraId="5EBB6C59" w14:textId="77777777">
            <w:pPr>
              <w:spacing w:after="0" w:line="240" w:lineRule="auto"/>
              <w:rPr>
                <w:rFonts w:eastAsia="Times New Roman" w:asciiTheme="minorHAnsi" w:hAnsiTheme="minorHAnsi" w:cstheme="minorHAnsi"/>
                <w:lang w:eastAsia="en-GB"/>
              </w:rPr>
            </w:pPr>
          </w:p>
        </w:tc>
      </w:tr>
    </w:tbl>
    <w:p w:rsidRPr="006F1B25" w:rsidR="006F1B25" w:rsidP="006F1B25" w:rsidRDefault="006F1B25" w14:paraId="2F746DCA" w14:textId="77777777">
      <w:pPr>
        <w:spacing w:after="0" w:line="240" w:lineRule="auto"/>
        <w:rPr>
          <w:rFonts w:ascii="Times New Roman" w:hAnsi="Times New Roman" w:eastAsia="Times New Roman" w:cs="Times New Roman"/>
          <w:sz w:val="24"/>
          <w:szCs w:val="24"/>
          <w:lang w:eastAsia="en-GB"/>
        </w:rPr>
      </w:pPr>
    </w:p>
    <w:p w:rsidR="006F1B25" w:rsidP="006F1B25" w:rsidRDefault="006F1B25" w14:paraId="184EBC4E" w14:textId="77777777">
      <w:pPr>
        <w:keepNext/>
        <w:spacing w:after="0" w:line="240" w:lineRule="auto"/>
      </w:pPr>
      <w:r w:rsidRPr="006F1B25">
        <w:rPr>
          <w:rFonts w:eastAsia="Times New Roman"/>
          <w:noProof/>
          <w:sz w:val="22"/>
          <w:szCs w:val="22"/>
          <w:bdr w:val="none" w:color="auto" w:sz="0" w:space="0" w:frame="1"/>
          <w:lang w:eastAsia="en-GB"/>
        </w:rPr>
        <w:drawing>
          <wp:inline distT="0" distB="0" distL="0" distR="0" wp14:anchorId="1B954F26" wp14:editId="0F4AE711">
            <wp:extent cx="5731510" cy="3948430"/>
            <wp:effectExtent l="0" t="0" r="2540" b="0"/>
            <wp:docPr id="1400321154" name="Picture 1" descr="A diagram of a software mode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321154" name="Picture 1" descr="A diagram of a software model&#10;&#10;Description automatically generated with medium confide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3948430"/>
                    </a:xfrm>
                    <a:prstGeom prst="rect">
                      <a:avLst/>
                    </a:prstGeom>
                    <a:noFill/>
                    <a:ln>
                      <a:noFill/>
                    </a:ln>
                  </pic:spPr>
                </pic:pic>
              </a:graphicData>
            </a:graphic>
          </wp:inline>
        </w:drawing>
      </w:r>
    </w:p>
    <w:p w:rsidRPr="006F1B25" w:rsidR="00EC16DA" w:rsidP="006F1B25" w:rsidRDefault="30808606" w14:paraId="74969684" w14:textId="04CA1485">
      <w:pPr>
        <w:pStyle w:val="Caption"/>
        <w:rPr>
          <w:rFonts w:ascii="Times New Roman" w:hAnsi="Times New Roman" w:eastAsia="Times New Roman" w:cs="Times New Roman"/>
          <w:sz w:val="24"/>
          <w:szCs w:val="24"/>
          <w:lang w:eastAsia="en-GB"/>
        </w:rPr>
      </w:pPr>
      <w:r>
        <w:t xml:space="preserve">Figure </w:t>
      </w:r>
      <w:r w:rsidR="006F1B25">
        <w:fldChar w:fldCharType="begin"/>
      </w:r>
      <w:r w:rsidR="006F1B25">
        <w:instrText xml:space="preserve"> STYLEREF 1 \s </w:instrText>
      </w:r>
      <w:r w:rsidR="006F1B25">
        <w:fldChar w:fldCharType="separate"/>
      </w:r>
      <w:r w:rsidR="0C23025D">
        <w:rPr>
          <w:noProof/>
        </w:rPr>
        <w:t>5</w:t>
      </w:r>
      <w:r w:rsidR="006F1B25">
        <w:fldChar w:fldCharType="end"/>
      </w:r>
      <w:r w:rsidR="00EE3404">
        <w:noBreakHyphen/>
      </w:r>
      <w:r w:rsidR="006F1B25">
        <w:fldChar w:fldCharType="begin"/>
      </w:r>
      <w:r w:rsidR="006F1B25">
        <w:instrText xml:space="preserve"> SEQ Figure \* ARABIC \s 1 </w:instrText>
      </w:r>
      <w:r w:rsidR="006F1B25">
        <w:fldChar w:fldCharType="separate"/>
      </w:r>
      <w:r w:rsidR="0C23025D">
        <w:rPr>
          <w:noProof/>
        </w:rPr>
        <w:t>1</w:t>
      </w:r>
      <w:r w:rsidR="006F1B25">
        <w:fldChar w:fldCharType="end"/>
      </w:r>
      <w:r>
        <w:t xml:space="preserve"> - </w:t>
      </w:r>
      <w:r w:rsidRPr="007570FA">
        <w:t>Schematic of the process of automated generation of forecasts</w:t>
      </w:r>
    </w:p>
    <w:p w:rsidR="00687478" w:rsidP="00687478" w:rsidRDefault="4D2154C7" w14:paraId="57C362D0" w14:textId="4C4B18E5">
      <w:pPr>
        <w:pStyle w:val="Heading7"/>
      </w:pPr>
      <w:bookmarkStart w:name="_Toc511989558" w:id="77"/>
      <w:r>
        <w:t>Running in the manual mode</w:t>
      </w:r>
      <w:bookmarkEnd w:id="77"/>
    </w:p>
    <w:p w:rsidRPr="00CA5905" w:rsidR="00CA5905" w:rsidP="00CA5905" w:rsidRDefault="00CA5905" w14:paraId="6CABAF1F" w14:textId="77777777">
      <w:pPr>
        <w:pStyle w:val="BodyText"/>
        <w:spacing w:after="0"/>
      </w:pPr>
      <w:r w:rsidRPr="00CA5905">
        <w:t>Individual processing scripts can be executed manually, by invoking relevant processing scripts “by hand”, and calling them with the arguments, i.e. with the relevant list file and the datetime arguments reflecting the period over which data are to be processed.  </w:t>
      </w:r>
    </w:p>
    <w:p w:rsidR="002C4D11" w:rsidP="00CA5905" w:rsidRDefault="002C4D11" w14:paraId="421E0B59" w14:textId="77777777">
      <w:pPr>
        <w:pStyle w:val="BodyText"/>
        <w:spacing w:after="0"/>
      </w:pPr>
    </w:p>
    <w:p w:rsidRPr="00CA5905" w:rsidR="00CA5905" w:rsidP="00CA5905" w:rsidRDefault="00CA5905" w14:paraId="116A169A" w14:textId="7F1E227D">
      <w:pPr>
        <w:pStyle w:val="BodyText"/>
        <w:spacing w:after="0"/>
      </w:pPr>
      <w:r w:rsidRPr="00CA5905">
        <w:t>This can typically be done in three contexts:</w:t>
      </w:r>
    </w:p>
    <w:p w:rsidRPr="00CA5905" w:rsidR="00CA5905" w:rsidP="00CA5905" w:rsidRDefault="00CA5905" w14:paraId="2DF1B96F" w14:textId="584C2233">
      <w:pPr>
        <w:pStyle w:val="BodyText"/>
        <w:spacing w:after="0"/>
      </w:pPr>
    </w:p>
    <w:p w:rsidRPr="00CA5905" w:rsidR="00CA5905" w:rsidP="007B6780" w:rsidRDefault="00CA5905" w14:paraId="2D63A69A" w14:textId="244813B0">
      <w:pPr>
        <w:pStyle w:val="BodyText"/>
        <w:numPr>
          <w:ilvl w:val="0"/>
          <w:numId w:val="64"/>
        </w:numPr>
        <w:spacing w:after="0"/>
      </w:pPr>
      <w:r>
        <w:t xml:space="preserve">reprocessing already generated forecasts. This may happen if some changes to the products are </w:t>
      </w:r>
      <w:r w:rsidR="258ECF36">
        <w:t>needed -</w:t>
      </w:r>
      <w:r>
        <w:t xml:space="preserve"> for example, a change of colo</w:t>
      </w:r>
      <w:r w:rsidR="4C833328">
        <w:t>u</w:t>
      </w:r>
      <w:r>
        <w:t>r scheme, or some changes in formatting of maps, or if some processing errors were identified.</w:t>
      </w:r>
    </w:p>
    <w:p w:rsidRPr="00CA5905" w:rsidR="00CA5905" w:rsidP="00CA5905" w:rsidRDefault="00CA5905" w14:paraId="62FB1C2A" w14:textId="77DB040B">
      <w:pPr>
        <w:pStyle w:val="BodyText"/>
        <w:spacing w:after="0"/>
      </w:pPr>
    </w:p>
    <w:p w:rsidR="00CA5905" w:rsidP="007B6780" w:rsidRDefault="00CA5905" w14:paraId="56745644" w14:textId="77777777">
      <w:pPr>
        <w:pStyle w:val="BodyText"/>
        <w:numPr>
          <w:ilvl w:val="0"/>
          <w:numId w:val="65"/>
        </w:numPr>
        <w:spacing w:after="0"/>
      </w:pPr>
      <w:r w:rsidRPr="00CA5905">
        <w:t>processing forecasts retrospectively</w:t>
      </w:r>
    </w:p>
    <w:p w:rsidRPr="00CA5905" w:rsidR="002C4D11" w:rsidP="6240A9F5" w:rsidRDefault="002C4D11" w14:paraId="02A76CE1" w14:textId="77777777">
      <w:pPr>
        <w:pStyle w:val="BodyText"/>
        <w:spacing w:after="0"/>
        <w:ind w:left="720"/>
      </w:pPr>
    </w:p>
    <w:p w:rsidRPr="00CA5905" w:rsidR="00CA5905" w:rsidP="00CA5905" w:rsidRDefault="00CA5905" w14:paraId="481E54D5" w14:textId="38C24A73">
      <w:pPr>
        <w:pStyle w:val="BodyText"/>
        <w:spacing w:after="0"/>
      </w:pPr>
      <w:r>
        <w:t xml:space="preserve">If maps for historical forecasts are </w:t>
      </w:r>
      <w:r w:rsidR="32B5F011">
        <w:t>needed, one</w:t>
      </w:r>
      <w:r>
        <w:t xml:space="preserve"> can create a temporary list file including only the models/models of interest and trigger processing manually by running the forecast processing script with that list file and relevant time period arguments</w:t>
      </w:r>
      <w:r w:rsidR="002C4D11">
        <w:t>.</w:t>
      </w:r>
      <w:r>
        <w:t> </w:t>
      </w:r>
    </w:p>
    <w:p w:rsidRPr="00CA5905" w:rsidR="00CA5905" w:rsidP="00CA5905" w:rsidRDefault="00CA5905" w14:paraId="4EA938F5" w14:textId="75B661D6">
      <w:pPr>
        <w:pStyle w:val="BodyText"/>
        <w:spacing w:after="0"/>
      </w:pPr>
    </w:p>
    <w:p w:rsidRPr="00CA5905" w:rsidR="00CA5905" w:rsidP="007B6780" w:rsidRDefault="00CA5905" w14:paraId="4CFAF714" w14:textId="77777777">
      <w:pPr>
        <w:pStyle w:val="BodyText"/>
        <w:numPr>
          <w:ilvl w:val="0"/>
          <w:numId w:val="66"/>
        </w:numPr>
        <w:spacing w:after="0"/>
      </w:pPr>
      <w:r w:rsidRPr="00CA5905">
        <w:t>troubleshooting - identifying issues that might arise during the operation of the system, e.g. if files are not processing timely and there is a need to identify causes.</w:t>
      </w:r>
    </w:p>
    <w:p w:rsidRPr="00CA5905" w:rsidR="00CA5905" w:rsidP="00CA5905" w:rsidRDefault="00CA5905" w14:paraId="52E59F91" w14:textId="77777777">
      <w:pPr>
        <w:pStyle w:val="BodyText"/>
        <w:spacing w:after="0"/>
      </w:pPr>
    </w:p>
    <w:p w:rsidR="00CA5905" w:rsidP="00CA5905" w:rsidRDefault="00CA5905" w14:paraId="4E276DB1" w14:textId="77777777">
      <w:pPr>
        <w:pStyle w:val="BodyText"/>
        <w:spacing w:after="0"/>
      </w:pPr>
      <w:r w:rsidRPr="00CA5905">
        <w:t>Preparation of predictand data sourced from the CSC Monitoring System is done manually, and is executed by manually running </w:t>
      </w:r>
    </w:p>
    <w:p w:rsidRPr="00CA5905" w:rsidR="002C4D11" w:rsidP="00CA5905" w:rsidRDefault="002C4D11" w14:paraId="676E530C" w14:textId="77777777">
      <w:pPr>
        <w:pStyle w:val="BodyText"/>
        <w:spacing w:after="0"/>
      </w:pPr>
    </w:p>
    <w:p w:rsidR="00CA5905" w:rsidP="00CA5905" w:rsidRDefault="00CA5905" w14:paraId="59A80E58" w14:textId="77777777">
      <w:pPr>
        <w:pStyle w:val="BodyText"/>
        <w:spacing w:after="0"/>
        <w:rPr>
          <w:i/>
          <w:iCs/>
        </w:rPr>
      </w:pPr>
      <w:r w:rsidRPr="00CA5905">
        <w:rPr>
          <w:i/>
          <w:iCs/>
        </w:rPr>
        <w:t>./prep_localprdctnd.sh prep_localpredictnd.lst</w:t>
      </w:r>
    </w:p>
    <w:p w:rsidRPr="00CA5905" w:rsidR="002C4D11" w:rsidP="00CA5905" w:rsidRDefault="002C4D11" w14:paraId="0B540662" w14:textId="77777777">
      <w:pPr>
        <w:pStyle w:val="BodyText"/>
        <w:spacing w:after="0"/>
      </w:pPr>
    </w:p>
    <w:p w:rsidR="00687478" w:rsidP="00CA5905" w:rsidRDefault="00CA5905" w14:paraId="735400AA" w14:textId="6C706235">
      <w:pPr>
        <w:pStyle w:val="BodyText"/>
        <w:spacing w:after="0"/>
        <w:rPr>
          <w:rFonts w:asciiTheme="minorHAnsi" w:hAnsiTheme="minorHAnsi" w:cstheme="minorHAnsi"/>
        </w:rPr>
      </w:pPr>
      <w:r w:rsidRPr="00CA5905">
        <w:t>This process is not scheduled as there is only a need to run this once a year.</w:t>
      </w:r>
    </w:p>
    <w:p w:rsidRPr="00284F0C" w:rsidR="00687478" w:rsidP="6254D9CB" w:rsidRDefault="4AC6F630" w14:paraId="5CB860C6" w14:textId="448898B1">
      <w:pPr>
        <w:pStyle w:val="Heading7"/>
        <w:rPr>
          <w:rFonts w:asciiTheme="minorHAnsi" w:hAnsiTheme="minorHAnsi" w:cstheme="minorBidi"/>
        </w:rPr>
      </w:pPr>
      <w:bookmarkStart w:name="_Toc1256769882" w:id="78"/>
      <w:r>
        <w:t>Troubleshooting</w:t>
      </w:r>
      <w:bookmarkEnd w:id="78"/>
    </w:p>
    <w:p w:rsidRPr="0015780E" w:rsidR="0015780E" w:rsidP="0015780E" w:rsidRDefault="0015780E" w14:paraId="5627D5F7" w14:textId="00BE635C">
      <w:pPr>
        <w:pStyle w:val="BodyText"/>
        <w:spacing w:after="0"/>
      </w:pPr>
      <w:r w:rsidRPr="0015780E">
        <w:t>If forecast data products do not appear on the web interface, the following steps should be followed:</w:t>
      </w:r>
      <w:r w:rsidRPr="0015780E">
        <w:br/>
      </w:r>
    </w:p>
    <w:p w:rsidR="00F1436A" w:rsidP="00F1436A" w:rsidRDefault="00F1436A" w14:paraId="23DE6E0D" w14:textId="3832BFE2">
      <w:pPr>
        <w:pStyle w:val="BodyText"/>
        <w:numPr>
          <w:ilvl w:val="0"/>
          <w:numId w:val="67"/>
        </w:numPr>
        <w:spacing w:after="0"/>
        <w:ind w:left="0"/>
      </w:pPr>
      <w:r>
        <w:t>C</w:t>
      </w:r>
      <w:r w:rsidR="0015780E">
        <w:t xml:space="preserve">heck if the map product for a particular date, variable, model, domain etc. is available in the relevant products directory on the webserver (as of </w:t>
      </w:r>
      <w:r w:rsidR="7A78DFA0">
        <w:t>August</w:t>
      </w:r>
      <w:r w:rsidR="0015780E">
        <w:t xml:space="preserve"> 2024 in: </w:t>
      </w:r>
    </w:p>
    <w:p w:rsidRPr="0015780E" w:rsidR="0015780E" w:rsidP="00F1436A" w:rsidRDefault="00F1436A" w14:paraId="51484457" w14:textId="77303363">
      <w:pPr>
        <w:pStyle w:val="BodyText"/>
        <w:spacing w:after="0"/>
      </w:pPr>
      <w:r>
        <w:br/>
      </w:r>
      <w:r w:rsidR="0015780E">
        <w:t>/</w:t>
      </w:r>
      <w:r w:rsidRPr="00F1436A" w:rsidR="0015780E">
        <w:rPr>
          <w:i/>
          <w:iCs/>
        </w:rPr>
        <w:t>www/html/media/data/rccsadc/csc/{forecast_type}</w:t>
      </w:r>
      <w:r w:rsidR="0015780E">
        <w:t xml:space="preserve"> on 192.168.1.12)</w:t>
      </w:r>
    </w:p>
    <w:p w:rsidRPr="0015780E" w:rsidR="0015780E" w:rsidP="00791897" w:rsidRDefault="0015780E" w14:paraId="5C728EC0" w14:textId="77777777">
      <w:pPr>
        <w:pStyle w:val="BodyText"/>
        <w:spacing w:after="0"/>
      </w:pPr>
    </w:p>
    <w:p w:rsidRPr="0015780E" w:rsidR="0015780E" w:rsidP="00791897" w:rsidRDefault="0015780E" w14:paraId="31DB5117" w14:textId="77777777">
      <w:pPr>
        <w:pStyle w:val="BodyText"/>
        <w:spacing w:after="0"/>
      </w:pPr>
      <w:r w:rsidRPr="0015780E">
        <w:t>if YES:</w:t>
      </w:r>
    </w:p>
    <w:p w:rsidRPr="0015780E" w:rsidR="0015780E" w:rsidP="00791897" w:rsidRDefault="00F1436A" w14:paraId="45C2A411" w14:textId="245973F0">
      <w:pPr>
        <w:pStyle w:val="BodyText"/>
        <w:spacing w:after="0"/>
      </w:pPr>
      <w:r>
        <w:t>C</w:t>
      </w:r>
      <w:r w:rsidR="0015780E">
        <w:t>heck</w:t>
      </w:r>
      <w:r w:rsidRPr="0015780E" w:rsidR="0015780E">
        <w:t xml:space="preserve"> the name of the file, and interrogate the functionality of the website</w:t>
      </w:r>
    </w:p>
    <w:p w:rsidRPr="0015780E" w:rsidR="0015780E" w:rsidP="00791897" w:rsidRDefault="0015780E" w14:paraId="571CE94E" w14:textId="77777777">
      <w:pPr>
        <w:pStyle w:val="BodyText"/>
        <w:spacing w:after="0"/>
      </w:pPr>
    </w:p>
    <w:p w:rsidRPr="0015780E" w:rsidR="0015780E" w:rsidP="00791897" w:rsidRDefault="0015780E" w14:paraId="0B2F39F8" w14:textId="77777777">
      <w:pPr>
        <w:pStyle w:val="BodyText"/>
        <w:spacing w:after="0"/>
      </w:pPr>
      <w:r w:rsidRPr="0015780E">
        <w:t>if NO:</w:t>
      </w:r>
    </w:p>
    <w:p w:rsidRPr="0015780E" w:rsidR="0015780E" w:rsidP="007B6780" w:rsidRDefault="00F1436A" w14:paraId="2DCF9066" w14:textId="1D64B21B">
      <w:pPr>
        <w:pStyle w:val="BodyText"/>
        <w:numPr>
          <w:ilvl w:val="0"/>
          <w:numId w:val="67"/>
        </w:numPr>
        <w:spacing w:after="0"/>
        <w:ind w:left="0"/>
      </w:pPr>
      <w:r>
        <w:t>C</w:t>
      </w:r>
      <w:r w:rsidR="0015780E">
        <w:t>heck if the map product for a particular date, variable, model, domain etc. is available on the storage server (as of</w:t>
      </w:r>
      <w:r w:rsidR="497DD4ED">
        <w:t xml:space="preserve"> August</w:t>
      </w:r>
      <w:r w:rsidR="0015780E">
        <w:t xml:space="preserve"> 2024 in: </w:t>
      </w:r>
      <w:r>
        <w:br/>
      </w:r>
      <w:r>
        <w:br/>
      </w:r>
      <w:r w:rsidRPr="2FF2EBFF" w:rsidR="0015780E">
        <w:rPr>
          <w:i/>
          <w:iCs/>
        </w:rPr>
        <w:t>/storageserver/RCC/maps/forecast/{model}/{basetime}/{domain}/{var}/{fcst_date}/</w:t>
      </w:r>
      <w:r w:rsidR="0015780E">
        <w:t>)</w:t>
      </w:r>
    </w:p>
    <w:p w:rsidRPr="0015780E" w:rsidR="0015780E" w:rsidP="00791897" w:rsidRDefault="0015780E" w14:paraId="0EE36077" w14:textId="77777777">
      <w:pPr>
        <w:pStyle w:val="BodyText"/>
        <w:spacing w:after="0"/>
      </w:pPr>
    </w:p>
    <w:p w:rsidRPr="0015780E" w:rsidR="0015780E" w:rsidP="00791897" w:rsidRDefault="0015780E" w14:paraId="43F86CAD" w14:textId="77777777">
      <w:pPr>
        <w:pStyle w:val="BodyText"/>
        <w:spacing w:after="0"/>
      </w:pPr>
      <w:r w:rsidRPr="0015780E">
        <w:t>if YES:</w:t>
      </w:r>
    </w:p>
    <w:p w:rsidRPr="0015780E" w:rsidR="0015780E" w:rsidP="00791897" w:rsidRDefault="00F1436A" w14:paraId="2C6E1293" w14:textId="6F957F40">
      <w:pPr>
        <w:pStyle w:val="BodyText"/>
        <w:spacing w:after="0"/>
      </w:pPr>
      <w:r>
        <w:t>I</w:t>
      </w:r>
      <w:r w:rsidR="0015780E">
        <w:t>nspect</w:t>
      </w:r>
      <w:r w:rsidRPr="0015780E" w:rsidR="0015780E">
        <w:t xml:space="preserve"> the </w:t>
      </w:r>
      <w:r w:rsidRPr="0015780E" w:rsidR="0015780E">
        <w:rPr>
          <w:i/>
          <w:iCs/>
        </w:rPr>
        <w:t>sync_website.log</w:t>
      </w:r>
      <w:r w:rsidRPr="0015780E" w:rsidR="0015780E">
        <w:t xml:space="preserve"> file located in the </w:t>
      </w:r>
      <w:r w:rsidRPr="0015780E" w:rsidR="0015780E">
        <w:rPr>
          <w:i/>
          <w:iCs/>
        </w:rPr>
        <w:t>osf/logs</w:t>
      </w:r>
      <w:r w:rsidRPr="0015780E" w:rsidR="0015780E">
        <w:t xml:space="preserve"> directory, and if needed rerun sync_website.sh script manually and inspect output for error messages.</w:t>
      </w:r>
    </w:p>
    <w:p w:rsidRPr="0015780E" w:rsidR="0015780E" w:rsidP="00791897" w:rsidRDefault="0015780E" w14:paraId="15CB5032" w14:textId="77777777">
      <w:pPr>
        <w:pStyle w:val="BodyText"/>
        <w:spacing w:after="0"/>
      </w:pPr>
    </w:p>
    <w:p w:rsidRPr="0015780E" w:rsidR="0015780E" w:rsidP="00791897" w:rsidRDefault="0015780E" w14:paraId="33D049E2" w14:textId="77777777">
      <w:pPr>
        <w:pStyle w:val="BodyText"/>
        <w:spacing w:after="0"/>
      </w:pPr>
      <w:r w:rsidRPr="0015780E">
        <w:t>if NO:</w:t>
      </w:r>
    </w:p>
    <w:p w:rsidRPr="0015780E" w:rsidR="0015780E" w:rsidP="007B6780" w:rsidRDefault="00F1436A" w14:paraId="58AF3406" w14:textId="299E693D">
      <w:pPr>
        <w:pStyle w:val="BodyText"/>
        <w:numPr>
          <w:ilvl w:val="0"/>
          <w:numId w:val="67"/>
        </w:numPr>
        <w:spacing w:after="0"/>
        <w:ind w:left="0"/>
      </w:pPr>
      <w:r>
        <w:t>C</w:t>
      </w:r>
      <w:r w:rsidR="0015780E">
        <w:t>heck if the data product for a particular date, variable,</w:t>
      </w:r>
      <w:r>
        <w:t xml:space="preserve"> </w:t>
      </w:r>
      <w:r w:rsidR="0015780E">
        <w:t xml:space="preserve">model, domain etc. is available on the storage server (as of </w:t>
      </w:r>
      <w:r w:rsidR="2DBB55F7">
        <w:t>August</w:t>
      </w:r>
      <w:r w:rsidR="0015780E">
        <w:t xml:space="preserve"> 2024 in:</w:t>
      </w:r>
      <w:r>
        <w:br/>
      </w:r>
      <w:r>
        <w:br/>
      </w:r>
      <w:r w:rsidRPr="2FF2EBFF" w:rsidR="0015780E">
        <w:rPr>
          <w:i/>
          <w:iCs/>
        </w:rPr>
        <w:t>/storageserver/RCC/data/forecast/{model}/{basetime}/{domain}/{var}/{fcst_date}-{target_period}/{predictor_var}-{predictor_domain}/output/</w:t>
      </w:r>
      <w:r w:rsidR="0015780E">
        <w:t>)</w:t>
      </w:r>
    </w:p>
    <w:p w:rsidRPr="0015780E" w:rsidR="0015780E" w:rsidP="00791897" w:rsidRDefault="0015780E" w14:paraId="546BAA9D" w14:textId="77777777">
      <w:pPr>
        <w:pStyle w:val="BodyText"/>
        <w:spacing w:after="0"/>
      </w:pPr>
    </w:p>
    <w:p w:rsidRPr="0015780E" w:rsidR="0015780E" w:rsidP="00791897" w:rsidRDefault="0015780E" w14:paraId="417D1A1C" w14:textId="77777777">
      <w:pPr>
        <w:pStyle w:val="BodyText"/>
        <w:spacing w:after="0"/>
      </w:pPr>
      <w:r w:rsidRPr="0015780E">
        <w:t>if YES:</w:t>
      </w:r>
    </w:p>
    <w:p w:rsidRPr="0015780E" w:rsidR="0015780E" w:rsidP="00791897" w:rsidRDefault="00F1436A" w14:paraId="775F6C2D" w14:textId="55F401A7">
      <w:pPr>
        <w:pStyle w:val="BodyText"/>
        <w:spacing w:after="0"/>
      </w:pPr>
      <w:r>
        <w:t>I</w:t>
      </w:r>
      <w:r w:rsidR="0015780E">
        <w:t xml:space="preserve">nspect the relevant log file located in </w:t>
      </w:r>
      <w:r w:rsidRPr="2FF2EBFF" w:rsidR="0015780E">
        <w:rPr>
          <w:i/>
          <w:iCs/>
        </w:rPr>
        <w:t>osf/logs/</w:t>
      </w:r>
      <w:r w:rsidR="0015780E">
        <w:t xml:space="preserve"> (</w:t>
      </w:r>
      <w:r w:rsidRPr="2FF2EBFF" w:rsidR="0015780E">
        <w:rPr>
          <w:i/>
          <w:iCs/>
        </w:rPr>
        <w:t>multimodel_operational.log</w:t>
      </w:r>
      <w:r w:rsidR="0015780E">
        <w:t xml:space="preserve"> for multi-model or </w:t>
      </w:r>
      <w:r w:rsidRPr="2FF2EBFF" w:rsidR="0015780E">
        <w:rPr>
          <w:i/>
          <w:iCs/>
        </w:rPr>
        <w:t>onemodel_operational.log</w:t>
      </w:r>
      <w:r w:rsidR="0015780E">
        <w:t xml:space="preserve"> for single model processing) and if needed - run onemodel.sh or multimodel.sh script with a manually created list file that contains only the entry for the basetime,variable, model and domain of interest, and inspect output for errors.</w:t>
      </w:r>
    </w:p>
    <w:p w:rsidRPr="0015780E" w:rsidR="0015780E" w:rsidP="00791897" w:rsidRDefault="0015780E" w14:paraId="22C5E98B" w14:textId="77777777">
      <w:pPr>
        <w:pStyle w:val="BodyText"/>
        <w:spacing w:after="0"/>
      </w:pPr>
    </w:p>
    <w:p w:rsidRPr="0015780E" w:rsidR="0015780E" w:rsidP="00791897" w:rsidRDefault="0015780E" w14:paraId="1D9D4241" w14:textId="77777777">
      <w:pPr>
        <w:pStyle w:val="BodyText"/>
        <w:spacing w:after="0"/>
      </w:pPr>
      <w:r w:rsidRPr="0015780E">
        <w:t>if NO:</w:t>
      </w:r>
    </w:p>
    <w:p w:rsidRPr="0015780E" w:rsidR="0015780E" w:rsidP="007B6780" w:rsidRDefault="00F1436A" w14:paraId="35037967" w14:textId="26B3E816">
      <w:pPr>
        <w:pStyle w:val="BodyText"/>
        <w:numPr>
          <w:ilvl w:val="0"/>
          <w:numId w:val="67"/>
        </w:numPr>
        <w:spacing w:after="0"/>
        <w:ind w:left="0"/>
      </w:pPr>
      <w:r>
        <w:t>C</w:t>
      </w:r>
      <w:r w:rsidR="0015780E">
        <w:t xml:space="preserve">heck if the input data files for the forecast of interest are available on the storage server in the directory containing input (predictor and predictand) data (as of </w:t>
      </w:r>
      <w:r w:rsidR="394A9496">
        <w:t>August</w:t>
      </w:r>
      <w:r w:rsidR="0015780E">
        <w:t xml:space="preserve"> 2024 in: </w:t>
      </w:r>
      <w:r>
        <w:br/>
      </w:r>
      <w:r>
        <w:br/>
      </w:r>
      <w:r w:rsidRPr="2FF2EBFF" w:rsidR="0015780E">
        <w:rPr>
          <w:i/>
          <w:iCs/>
        </w:rPr>
        <w:t>/storageserver/RCC/data/forecast/{model}/{basetime}/{domain}/{var}/{fcst_date}-{target_period}/{predictor_var}-{predictor_domain}/data/</w:t>
      </w:r>
      <w:r w:rsidR="0015780E">
        <w:t>)</w:t>
      </w:r>
    </w:p>
    <w:p w:rsidRPr="0015780E" w:rsidR="0015780E" w:rsidP="00791897" w:rsidRDefault="0015780E" w14:paraId="61552A53" w14:textId="77777777">
      <w:pPr>
        <w:pStyle w:val="BodyText"/>
        <w:spacing w:after="0"/>
      </w:pPr>
    </w:p>
    <w:p w:rsidRPr="0015780E" w:rsidR="0015780E" w:rsidP="00791897" w:rsidRDefault="0015780E" w14:paraId="1B459E0D" w14:textId="77777777">
      <w:pPr>
        <w:pStyle w:val="BodyText"/>
        <w:spacing w:after="0"/>
      </w:pPr>
      <w:r w:rsidRPr="0015780E">
        <w:t>if YES:</w:t>
      </w:r>
    </w:p>
    <w:p w:rsidRPr="0015780E" w:rsidR="0015780E" w:rsidP="00791897" w:rsidRDefault="00F1436A" w14:paraId="58CD21C7" w14:textId="40801ED4">
      <w:pPr>
        <w:pStyle w:val="BodyText"/>
        <w:spacing w:after="0"/>
      </w:pPr>
      <w:r>
        <w:t>R</w:t>
      </w:r>
      <w:r w:rsidR="0015780E">
        <w:t>un</w:t>
      </w:r>
      <w:r w:rsidRPr="0015780E" w:rsidR="0015780E">
        <w:t xml:space="preserve"> the relevant processing script (e.g. </w:t>
      </w:r>
      <w:r w:rsidRPr="0015780E" w:rsidR="0015780E">
        <w:rPr>
          <w:i/>
          <w:iCs/>
        </w:rPr>
        <w:t>onemodel.sh or multimodel.sh</w:t>
      </w:r>
      <w:r w:rsidRPr="0015780E" w:rsidR="0015780E">
        <w:t>) with a manually created list file that contains only the entry for the variable, mode and domain of interest, and inspect output for errors.</w:t>
      </w:r>
    </w:p>
    <w:p w:rsidRPr="0015780E" w:rsidR="0015780E" w:rsidP="00791897" w:rsidRDefault="0015780E" w14:paraId="5095ACF4" w14:textId="77777777">
      <w:pPr>
        <w:pStyle w:val="BodyText"/>
        <w:spacing w:after="0"/>
      </w:pPr>
    </w:p>
    <w:p w:rsidRPr="0015780E" w:rsidR="0015780E" w:rsidP="00791897" w:rsidRDefault="0015780E" w14:paraId="6B998AFE" w14:textId="6C061E2F">
      <w:pPr>
        <w:pStyle w:val="BodyText"/>
        <w:spacing w:after="0"/>
      </w:pPr>
      <w:r>
        <w:t>if NO:</w:t>
      </w:r>
    </w:p>
    <w:p w:rsidRPr="0015780E" w:rsidR="0015780E" w:rsidP="007B6780" w:rsidRDefault="00F1436A" w14:paraId="7C76139A" w14:textId="46819BB1">
      <w:pPr>
        <w:pStyle w:val="BodyText"/>
        <w:numPr>
          <w:ilvl w:val="0"/>
          <w:numId w:val="67"/>
        </w:numPr>
        <w:spacing w:after="0"/>
        <w:ind w:left="0"/>
      </w:pPr>
      <w:r>
        <w:t>I</w:t>
      </w:r>
      <w:r w:rsidR="0015780E">
        <w:t>dentify</w:t>
      </w:r>
      <w:r w:rsidRPr="0015780E" w:rsidR="0015780E">
        <w:t xml:space="preserve"> whether the missing input file contains hindcast predictor data, forecast predictor data or historical predictand data. </w:t>
      </w:r>
    </w:p>
    <w:p w:rsidRPr="0015780E" w:rsidR="0015780E" w:rsidP="007B6780" w:rsidRDefault="00F1436A" w14:paraId="58DAF959" w14:textId="6847B4A4">
      <w:pPr>
        <w:pStyle w:val="BodyText"/>
        <w:numPr>
          <w:ilvl w:val="1"/>
          <w:numId w:val="67"/>
        </w:numPr>
        <w:spacing w:after="0"/>
        <w:ind w:left="360"/>
        <w:rPr>
          <w:rStyle w:val="Hyperlink"/>
          <w:rFonts w:ascii="Arial" w:hAnsi="Arial"/>
        </w:rPr>
      </w:pPr>
      <w:r>
        <w:t>I</w:t>
      </w:r>
      <w:r w:rsidR="0015780E">
        <w:t xml:space="preserve">f the missing data file is to be downloaded </w:t>
      </w:r>
      <w:r w:rsidR="1F280B80">
        <w:t>from</w:t>
      </w:r>
      <w:r w:rsidR="0015780E">
        <w:t xml:space="preserve"> IRI Data Library - check if the source files are available on that library by interrogating the </w:t>
      </w:r>
      <w:hyperlink r:id="rId33">
        <w:r w:rsidRPr="3DEB5A16" w:rsidR="0015780E">
          <w:rPr>
            <w:rStyle w:val="Hyperlink"/>
            <w:rFonts w:ascii="Arial" w:hAnsi="Arial"/>
          </w:rPr>
          <w:t>https://iridl.ldeo.columbia.edu/</w:t>
        </w:r>
      </w:hyperlink>
      <w:r w:rsidR="0015780E">
        <w:t xml:space="preserve"> “by hand”, and by picking up the download request created by pycpt.download_data(), which is written in the log file and looks similarly to: </w:t>
      </w:r>
      <w:hyperlink r:id="rId34">
        <w:r w:rsidRPr="3DEB5A16" w:rsidR="0015780E">
          <w:rPr>
            <w:rStyle w:val="Hyperlink"/>
            <w:rFonts w:ascii="Arial" w:hAnsi="Arial"/>
          </w:rPr>
          <w:t>https://iridl.ldeo.columbia.edu/SOURCES/.Models/.NMME/.NASA-GEOSS2S/.FORECAST/.MONTHLY/.tref/%5BM%5D/average/Z/2/VALUES/S/%280000%201%20Jul%202024%29/VALUES/L/3.5/3.5/RANGEEDGES/%5BL%5D//keepgrids/average/Y/-40/10/RANGEEDGES/X/5/60/RANGEEDGES/-999/setmissing_value/%5BX/Y%5D%5BL/S/add%5D/cptv10.tsv</w:t>
        </w:r>
      </w:hyperlink>
    </w:p>
    <w:p w:rsidRPr="0015780E" w:rsidR="0015780E" w:rsidP="00791897" w:rsidRDefault="0015780E" w14:paraId="639CB5A7" w14:textId="77777777">
      <w:pPr>
        <w:pStyle w:val="BodyText"/>
        <w:spacing w:after="0"/>
        <w:ind w:left="360"/>
      </w:pPr>
      <w:r w:rsidRPr="0015780E">
        <w:t>if data are available and the pycpt.dowload_data() request does not return data or throws an error - report an issue to IRI.</w:t>
      </w:r>
    </w:p>
    <w:p w:rsidRPr="0015780E" w:rsidR="0015780E" w:rsidP="00791897" w:rsidRDefault="0015780E" w14:paraId="0DF1BE35" w14:textId="2D24CD7E">
      <w:pPr>
        <w:pStyle w:val="BodyText"/>
        <w:spacing w:after="0"/>
        <w:ind w:left="360"/>
      </w:pPr>
    </w:p>
    <w:p w:rsidRPr="0015780E" w:rsidR="0015780E" w:rsidP="007B6780" w:rsidRDefault="00F1436A" w14:paraId="0E1AB85F" w14:textId="52D1A801">
      <w:pPr>
        <w:pStyle w:val="BodyText"/>
        <w:numPr>
          <w:ilvl w:val="1"/>
          <w:numId w:val="67"/>
        </w:numPr>
        <w:spacing w:after="0"/>
        <w:ind w:left="360"/>
      </w:pPr>
      <w:r>
        <w:t>I</w:t>
      </w:r>
      <w:r w:rsidR="0015780E">
        <w:t xml:space="preserve">f the missing data file is sourced from the CSC Monitoring system - inspect the local_predictand directory (as of </w:t>
      </w:r>
      <w:r w:rsidR="27A4296A">
        <w:t>August</w:t>
      </w:r>
      <w:r w:rsidR="0015780E">
        <w:t xml:space="preserve"> 2024:</w:t>
      </w:r>
      <w:r>
        <w:br/>
      </w:r>
      <w:r w:rsidR="0015780E">
        <w:t xml:space="preserve"> </w:t>
      </w:r>
      <w:r w:rsidRPr="2FF2EBFF" w:rsidR="0015780E">
        <w:rPr>
          <w:i/>
          <w:iCs/>
        </w:rPr>
        <w:t>/storageserver/RCC/</w:t>
      </w:r>
      <w:r w:rsidR="0015780E">
        <w:t>data/local_predictand/{predictand_dataset}/{basetime}/{domain}/{predictant_variable}/)</w:t>
      </w:r>
      <w:r>
        <w:br/>
      </w:r>
    </w:p>
    <w:p w:rsidRPr="00284F0C" w:rsidR="00284F0C" w:rsidP="00F305AD" w:rsidRDefault="0015780E" w14:paraId="318D4912" w14:textId="1FCBC1B1">
      <w:pPr>
        <w:pStyle w:val="BodyText"/>
        <w:spacing w:after="0"/>
        <w:ind w:left="360"/>
      </w:pPr>
      <w:r>
        <w:t>if data files are present - inspect them for integrity with ncdump or ncview, and if corrupted - run prep_localpredctnd.sh with manually created list file containing only entry for the missing data and inspect output for errors.</w:t>
      </w:r>
    </w:p>
    <w:p w:rsidR="00687478" w:rsidP="00687478" w:rsidRDefault="1804DCD9" w14:paraId="1B249A77" w14:textId="69B229C1">
      <w:pPr>
        <w:pStyle w:val="Heading7"/>
      </w:pPr>
      <w:bookmarkStart w:name="_Toc2098106359" w:id="79"/>
      <w:r>
        <w:t>Further developments</w:t>
      </w:r>
      <w:bookmarkEnd w:id="79"/>
    </w:p>
    <w:p w:rsidR="007F3F61" w:rsidP="007F3F61" w:rsidRDefault="2A1DF1C4" w14:paraId="16C55C93" w14:textId="340E3385">
      <w:pPr>
        <w:pStyle w:val="Heading8"/>
      </w:pPr>
      <w:bookmarkStart w:name="_Toc999340369" w:id="80"/>
      <w:r>
        <w:t>Establishing a comprehensive multimodel ensemble</w:t>
      </w:r>
      <w:bookmarkEnd w:id="80"/>
    </w:p>
    <w:p w:rsidR="00B41A6D" w:rsidP="00B41A6D" w:rsidRDefault="00B41A6D" w14:paraId="6A209021" w14:textId="6D713111">
      <w:pPr>
        <w:pStyle w:val="BodyText"/>
      </w:pPr>
      <w:r w:rsidRPr="00B41A6D">
        <w:t xml:space="preserve">The currently implemented multi-model ensemble includes four models: SEAS51, CFSv2, CCSM4 and GEOSs2s. The work on evaluation of skill of individual models in forecasting rainfall over the SADC region concluded that 6 models </w:t>
      </w:r>
      <w:r w:rsidR="00306656">
        <w:t>demonstrate skill</w:t>
      </w:r>
      <w:r>
        <w:t>.</w:t>
      </w:r>
      <w:r w:rsidRPr="00B41A6D">
        <w:t xml:space="preserve"> Unfortunately, at the time of finalizing the ClimSA TA work on the system, two of these models were upgraded on the IRI system, and their data were not available. </w:t>
      </w:r>
      <w:r w:rsidR="003862A9">
        <w:t>Further w</w:t>
      </w:r>
      <w:r>
        <w:t>ork</w:t>
      </w:r>
      <w:r w:rsidRPr="00B41A6D">
        <w:t xml:space="preserve"> should be carried out </w:t>
      </w:r>
      <w:r>
        <w:t>on</w:t>
      </w:r>
      <w:r w:rsidRPr="00B41A6D">
        <w:t xml:space="preserve"> evaluation and inclusion of new versions of these models into the multi-model ensemble forecast at CSC.</w:t>
      </w:r>
    </w:p>
    <w:p w:rsidR="00231170" w:rsidP="00231170" w:rsidRDefault="5C09277B" w14:paraId="094E6D5B" w14:textId="1A052455">
      <w:pPr>
        <w:pStyle w:val="Heading8"/>
      </w:pPr>
      <w:bookmarkStart w:name="_Toc1778040516" w:id="81"/>
      <w:r>
        <w:t>Expansion of the range of data products</w:t>
      </w:r>
      <w:bookmarkEnd w:id="81"/>
    </w:p>
    <w:p w:rsidRPr="006631F7" w:rsidR="006631F7" w:rsidP="006631F7" w:rsidRDefault="005309BC" w14:paraId="4190B944" w14:textId="07DC6998">
      <w:pPr>
        <w:pStyle w:val="BodyText"/>
        <w:spacing w:after="0"/>
      </w:pPr>
      <w:r>
        <w:t xml:space="preserve">The current </w:t>
      </w:r>
      <w:r w:rsidR="006631F7">
        <w:t>(</w:t>
      </w:r>
      <w:r w:rsidR="13FF7119">
        <w:t>August</w:t>
      </w:r>
      <w:r w:rsidR="006631F7">
        <w:t xml:space="preserve"> 2024) implemented system provides a relatively comprehensive coverage of products when considering a landscape of seasonal forecast products available globally</w:t>
      </w:r>
      <w:r>
        <w:t>.</w:t>
      </w:r>
      <w:r w:rsidR="006631F7">
        <w:t xml:space="preserve"> Most forecasting systems provide only basic forecasts of mean rainfall and mean temperature, while the implemented system generates two intra-seasonal indices (Rx5day and CDD). Extension of the system to generate a broader range of intra-seasonal products based on a straightforward ETCCDI indices is relatively simple. For that a straightforward process can be followed:</w:t>
      </w:r>
    </w:p>
    <w:p w:rsidRPr="006631F7" w:rsidR="006631F7" w:rsidP="007B6780" w:rsidRDefault="006631F7" w14:paraId="68204084" w14:textId="77777777">
      <w:pPr>
        <w:pStyle w:val="BodyText"/>
        <w:numPr>
          <w:ilvl w:val="0"/>
          <w:numId w:val="68"/>
        </w:numPr>
        <w:spacing w:after="0"/>
      </w:pPr>
      <w:r w:rsidRPr="006631F7">
        <w:t>Identify ETCCDI product from the Automated Monitoring System to be included in the forecast.</w:t>
      </w:r>
    </w:p>
    <w:p w:rsidRPr="006631F7" w:rsidR="006631F7" w:rsidP="007B6780" w:rsidRDefault="006631F7" w14:paraId="3857E77D" w14:textId="77777777">
      <w:pPr>
        <w:pStyle w:val="BodyText"/>
        <w:numPr>
          <w:ilvl w:val="0"/>
          <w:numId w:val="68"/>
        </w:numPr>
        <w:spacing w:after="0"/>
      </w:pPr>
      <w:r w:rsidRPr="006631F7">
        <w:t>Make sure that monthly data for that variable are available over the period of 1991-to date.</w:t>
      </w:r>
    </w:p>
    <w:p w:rsidRPr="006631F7" w:rsidR="006631F7" w:rsidP="007B6780" w:rsidRDefault="006631F7" w14:paraId="1F587097" w14:textId="77777777">
      <w:pPr>
        <w:pStyle w:val="BodyText"/>
        <w:numPr>
          <w:ilvl w:val="0"/>
          <w:numId w:val="68"/>
        </w:numPr>
        <w:spacing w:after="0"/>
      </w:pPr>
      <w:r w:rsidRPr="006631F7">
        <w:t xml:space="preserve">Prepare a list file to use with the </w:t>
      </w:r>
      <w:r w:rsidRPr="006631F7">
        <w:rPr>
          <w:i/>
          <w:iCs/>
        </w:rPr>
        <w:t>prep_localpredictand.sh</w:t>
      </w:r>
      <w:r w:rsidRPr="006631F7">
        <w:t xml:space="preserve"> script to generate that variable’s data in PyCPT format.</w:t>
      </w:r>
    </w:p>
    <w:p w:rsidRPr="006631F7" w:rsidR="006631F7" w:rsidP="007B6780" w:rsidRDefault="006631F7" w14:paraId="1EE423F4" w14:textId="77777777">
      <w:pPr>
        <w:pStyle w:val="BodyText"/>
        <w:numPr>
          <w:ilvl w:val="0"/>
          <w:numId w:val="68"/>
        </w:numPr>
        <w:spacing w:after="0"/>
      </w:pPr>
      <w:r w:rsidRPr="006631F7">
        <w:t>Include that variable in the onemodel_operational.lst</w:t>
      </w:r>
    </w:p>
    <w:p w:rsidRPr="006631F7" w:rsidR="006631F7" w:rsidP="007B6780" w:rsidRDefault="006631F7" w14:paraId="31440BFA" w14:textId="77777777">
      <w:pPr>
        <w:pStyle w:val="BodyText"/>
        <w:numPr>
          <w:ilvl w:val="0"/>
          <w:numId w:val="68"/>
        </w:numPr>
        <w:spacing w:after="0"/>
      </w:pPr>
      <w:r w:rsidRPr="006631F7">
        <w:t xml:space="preserve">Include that variable in the dictionaries defining processing and plotting arguments located in the </w:t>
      </w:r>
      <w:r w:rsidRPr="006631F7">
        <w:rPr>
          <w:i/>
          <w:iCs/>
        </w:rPr>
        <w:t>dictionaries/</w:t>
      </w:r>
      <w:r w:rsidRPr="006631F7">
        <w:t xml:space="preserve"> directory</w:t>
      </w:r>
    </w:p>
    <w:p w:rsidRPr="006631F7" w:rsidR="006631F7" w:rsidP="007B6780" w:rsidRDefault="006631F7" w14:paraId="1A8C4279" w14:textId="77777777">
      <w:pPr>
        <w:pStyle w:val="BodyText"/>
        <w:numPr>
          <w:ilvl w:val="0"/>
          <w:numId w:val="68"/>
        </w:numPr>
        <w:spacing w:after="0"/>
      </w:pPr>
      <w:r w:rsidRPr="006631F7">
        <w:t>Include that variable in the sync_website.sh</w:t>
      </w:r>
    </w:p>
    <w:p w:rsidRPr="006631F7" w:rsidR="006631F7" w:rsidP="007B6780" w:rsidRDefault="006631F7" w14:paraId="11DEEED5" w14:textId="77777777">
      <w:pPr>
        <w:pStyle w:val="BodyText"/>
        <w:numPr>
          <w:ilvl w:val="0"/>
          <w:numId w:val="68"/>
        </w:numPr>
        <w:spacing w:after="0"/>
      </w:pPr>
      <w:r w:rsidRPr="006631F7">
        <w:t>Include that variable in the formatting template of the website.</w:t>
      </w:r>
    </w:p>
    <w:p w:rsidRPr="006631F7" w:rsidR="006631F7" w:rsidP="006631F7" w:rsidRDefault="006631F7" w14:paraId="307D10CF" w14:textId="77777777">
      <w:pPr>
        <w:pStyle w:val="BodyText"/>
        <w:spacing w:after="0"/>
      </w:pPr>
    </w:p>
    <w:p w:rsidRPr="006631F7" w:rsidR="006631F7" w:rsidP="006631F7" w:rsidRDefault="006631F7" w14:paraId="48FAAE37" w14:textId="77777777">
      <w:pPr>
        <w:pStyle w:val="BodyText"/>
        <w:spacing w:after="0"/>
      </w:pPr>
      <w:r w:rsidRPr="006631F7">
        <w:t>The above applies to ETCCDI variables only, however, and this process cannot be used to generate forecasts of tailored or more specific variables such as drought index or onset of the rainy season.</w:t>
      </w:r>
    </w:p>
    <w:p w:rsidR="00B41A6D" w:rsidP="008502D3" w:rsidRDefault="006631F7" w14:paraId="78B31C42" w14:textId="15B751B0">
      <w:pPr>
        <w:pStyle w:val="BodyText"/>
        <w:spacing w:after="0"/>
      </w:pPr>
      <w:r w:rsidRPr="006631F7">
        <w:br/>
      </w:r>
      <w:r w:rsidRPr="006631F7">
        <w:t xml:space="preserve">Generation of tailored variables such as probability of drought will require extending the system to implement the PyCPT flexible forecast function </w:t>
      </w:r>
      <w:r w:rsidRPr="006631F7">
        <w:rPr>
          <w:i/>
          <w:iCs/>
        </w:rPr>
        <w:t>pycpt.construct_flex_fcst()</w:t>
      </w:r>
      <w:r w:rsidRPr="006631F7">
        <w:t>. This has to be done by implementing a set of scripts wrapping that function in a similar way to the multimodel.sh and multimodal.py.</w:t>
      </w:r>
    </w:p>
    <w:p w:rsidR="006631F7" w:rsidP="006631F7" w:rsidRDefault="00DC51DD" w14:paraId="5031F026" w14:textId="55316513">
      <w:pPr>
        <w:pStyle w:val="Heading8"/>
      </w:pPr>
      <w:bookmarkStart w:name="_Toc599064464" w:id="82"/>
      <w:r>
        <w:t>Known deficiencies/gaps of the implemented system</w:t>
      </w:r>
      <w:bookmarkEnd w:id="82"/>
    </w:p>
    <w:p w:rsidRPr="002D2ADB" w:rsidR="002D2ADB" w:rsidP="002D2ADB" w:rsidRDefault="002D2ADB" w14:paraId="62C4E5CE" w14:textId="77777777">
      <w:pPr>
        <w:pStyle w:val="BodyText"/>
        <w:spacing w:after="0"/>
      </w:pPr>
      <w:r w:rsidRPr="002D2ADB">
        <w:t>The following elements of the system can be improved or revised:</w:t>
      </w:r>
    </w:p>
    <w:p w:rsidRPr="002D2ADB" w:rsidR="002D2ADB" w:rsidP="007B6780" w:rsidRDefault="002D2ADB" w14:paraId="36B0EA46" w14:textId="19C96771">
      <w:pPr>
        <w:pStyle w:val="BodyText"/>
        <w:numPr>
          <w:ilvl w:val="0"/>
          <w:numId w:val="69"/>
        </w:numPr>
        <w:spacing w:after="0"/>
      </w:pPr>
      <w:r>
        <w:t xml:space="preserve">PyCPT provides functionality to plot diagnostic </w:t>
      </w:r>
      <w:r w:rsidR="021FBA80">
        <w:t>figures such</w:t>
      </w:r>
      <w:r>
        <w:t xml:space="preserve"> as EOF and CCA modes through pycpt.plot_cca_modes() and pycpt.plot_eof_modes(). As these plots are used by forecasters and not </w:t>
      </w:r>
      <w:r w:rsidR="01DEEE1C">
        <w:t>public facing</w:t>
      </w:r>
      <w:r>
        <w:t xml:space="preserve">, there is no need to create plotting functions replacing the PyCPT ones. The plotting of these diagnostics was, however, not implemented. This is partly caused by the fact that during work on the system, </w:t>
      </w:r>
      <w:r w:rsidR="5412DD4D">
        <w:t>pycpt.</w:t>
      </w:r>
      <w:r w:rsidRPr="3DEB5A16">
        <w:rPr>
          <w:i/>
          <w:iCs/>
        </w:rPr>
        <w:t>plot_eof_modes()</w:t>
      </w:r>
      <w:r>
        <w:t xml:space="preserve"> </w:t>
      </w:r>
      <w:r w:rsidR="004F4789">
        <w:t xml:space="preserve">included </w:t>
      </w:r>
      <w:r w:rsidR="009F6714">
        <w:t>errors</w:t>
      </w:r>
      <w:r>
        <w:t xml:space="preserve">, and thus not functional. That was reported to IRI, but the problem was not resolved by the time of writing this report. Once that function is fully functional, the plotting of diagnostics can relatively easily be done by modifying </w:t>
      </w:r>
      <w:r w:rsidRPr="3DEB5A16">
        <w:rPr>
          <w:i/>
          <w:iCs/>
        </w:rPr>
        <w:t>onemodel.py</w:t>
      </w:r>
      <w:r>
        <w:t xml:space="preserve"> code. The default location of the output figures is the </w:t>
      </w:r>
      <w:r w:rsidRPr="3DEB5A16">
        <w:rPr>
          <w:i/>
          <w:iCs/>
        </w:rPr>
        <w:t>{fcst_directory}/figures</w:t>
      </w:r>
      <w:r>
        <w:t xml:space="preserve"> directory, and this directory is created during the process of creation of customized directory structure. </w:t>
      </w:r>
    </w:p>
    <w:p w:rsidRPr="00A94CE1" w:rsidR="00687478" w:rsidP="007B6780" w:rsidRDefault="002D2ADB" w14:paraId="72AF8674" w14:textId="4C69F8F7">
      <w:pPr>
        <w:pStyle w:val="BodyText"/>
        <w:numPr>
          <w:ilvl w:val="0"/>
          <w:numId w:val="69"/>
        </w:numPr>
        <w:spacing w:after="0"/>
      </w:pPr>
      <w:r w:rsidRPr="002D2ADB">
        <w:t>The current configuration of the</w:t>
      </w:r>
      <w:r w:rsidRPr="002D2ADB" w:rsidDel="009F6714">
        <w:t xml:space="preserve"> </w:t>
      </w:r>
      <w:r w:rsidR="009F6714">
        <w:t xml:space="preserve">existing </w:t>
      </w:r>
      <w:r w:rsidRPr="002D2ADB">
        <w:t>website in which the products are presented imposes significant constraints on the naming of files and process of synchronization between the file system and the web server. File names of generated files should include all relevant information allowing for identification of the source of the product from file name alone. Currently, predictor domain is, for example, not included, and predictor and MOS information are bundled together as one element. That should be revised when the new website is implemented.</w:t>
      </w:r>
    </w:p>
    <w:p w:rsidR="006563B9" w:rsidP="006563B9" w:rsidRDefault="587B763C" w14:paraId="7F690247" w14:textId="4CF21BB0">
      <w:pPr>
        <w:pStyle w:val="Heading7"/>
      </w:pPr>
      <w:bookmarkStart w:name="_Toc2066458840" w:id="83"/>
      <w:r>
        <w:t>Maintenance needs</w:t>
      </w:r>
      <w:bookmarkEnd w:id="83"/>
    </w:p>
    <w:tbl>
      <w:tblPr>
        <w:tblStyle w:val="ListTable3-Accent6"/>
        <w:tblW w:w="9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603"/>
        <w:gridCol w:w="3278"/>
        <w:gridCol w:w="1112"/>
        <w:gridCol w:w="1531"/>
        <w:gridCol w:w="1836"/>
      </w:tblGrid>
      <w:tr w:rsidRPr="00A94CE1" w:rsidR="00A94CE1" w:rsidTr="00CA0F9D" w14:paraId="55E9618E"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0" w:type="auto"/>
            <w:hideMark/>
          </w:tcPr>
          <w:p w:rsidRPr="00A94CE1" w:rsidR="00A94CE1" w:rsidP="3DEB5A16" w:rsidRDefault="00A94CE1" w14:paraId="5B7CAF5B" w14:textId="77777777">
            <w:pPr>
              <w:pStyle w:val="BodyText"/>
            </w:pPr>
            <w:r w:rsidRPr="00B06778">
              <w:t>Action</w:t>
            </w:r>
          </w:p>
        </w:tc>
        <w:tc>
          <w:tcPr>
            <w:tcW w:w="0" w:type="auto"/>
            <w:hideMark/>
          </w:tcPr>
          <w:p w:rsidRPr="00A94CE1" w:rsidR="00A94CE1" w:rsidP="3DEB5A16" w:rsidRDefault="269E2E4D" w14:paraId="59600D46" w14:textId="2EFDAF7B">
            <w:pPr>
              <w:pStyle w:val="BodyText"/>
              <w:cnfStyle w:val="100000000000" w:firstRow="1" w:lastRow="0" w:firstColumn="0" w:lastColumn="0" w:oddVBand="0" w:evenVBand="0" w:oddHBand="0" w:evenHBand="0" w:firstRowFirstColumn="0" w:firstRowLastColumn="0" w:lastRowFirstColumn="0" w:lastRowLastColumn="0"/>
            </w:pPr>
            <w:r w:rsidRPr="00B06778">
              <w:t>M</w:t>
            </w:r>
            <w:r w:rsidRPr="00B06778" w:rsidR="00A94CE1">
              <w:t>eans</w:t>
            </w:r>
          </w:p>
        </w:tc>
        <w:tc>
          <w:tcPr>
            <w:tcW w:w="0" w:type="auto"/>
            <w:hideMark/>
          </w:tcPr>
          <w:p w:rsidRPr="00A94CE1" w:rsidR="00A94CE1" w:rsidP="3DEB5A16" w:rsidRDefault="00A94CE1" w14:paraId="54EA20C1" w14:textId="77777777">
            <w:pPr>
              <w:pStyle w:val="BodyText"/>
              <w:cnfStyle w:val="100000000000" w:firstRow="1" w:lastRow="0" w:firstColumn="0" w:lastColumn="0" w:oddVBand="0" w:evenVBand="0" w:oddHBand="0" w:evenHBand="0" w:firstRowFirstColumn="0" w:firstRowLastColumn="0" w:lastRowFirstColumn="0" w:lastRowLastColumn="0"/>
            </w:pPr>
            <w:r w:rsidRPr="00B06778">
              <w:t>Who</w:t>
            </w:r>
          </w:p>
        </w:tc>
        <w:tc>
          <w:tcPr>
            <w:tcW w:w="0" w:type="auto"/>
            <w:hideMark/>
          </w:tcPr>
          <w:p w:rsidRPr="00A94CE1" w:rsidR="00A94CE1" w:rsidP="3DEB5A16" w:rsidRDefault="00A94CE1" w14:paraId="34F75C4A" w14:textId="77777777">
            <w:pPr>
              <w:pStyle w:val="BodyText"/>
              <w:cnfStyle w:val="100000000000" w:firstRow="1" w:lastRow="0" w:firstColumn="0" w:lastColumn="0" w:oddVBand="0" w:evenVBand="0" w:oddHBand="0" w:evenHBand="0" w:firstRowFirstColumn="0" w:firstRowLastColumn="0" w:lastRowFirstColumn="0" w:lastRowLastColumn="0"/>
            </w:pPr>
            <w:r w:rsidRPr="00B06778">
              <w:t>Frequency</w:t>
            </w:r>
          </w:p>
        </w:tc>
        <w:tc>
          <w:tcPr>
            <w:tcW w:w="0" w:type="auto"/>
            <w:hideMark/>
          </w:tcPr>
          <w:p w:rsidRPr="00A94CE1" w:rsidR="00A94CE1" w:rsidP="3DEB5A16" w:rsidRDefault="00A94CE1" w14:paraId="109C4400" w14:textId="77777777">
            <w:pPr>
              <w:pStyle w:val="BodyText"/>
              <w:cnfStyle w:val="100000000000" w:firstRow="1" w:lastRow="0" w:firstColumn="0" w:lastColumn="0" w:oddVBand="0" w:evenVBand="0" w:oddHBand="0" w:evenHBand="0" w:firstRowFirstColumn="0" w:firstRowLastColumn="0" w:lastRowFirstColumn="0" w:lastRowLastColumn="0"/>
            </w:pPr>
            <w:r w:rsidRPr="00B06778">
              <w:t>Implications</w:t>
            </w:r>
          </w:p>
        </w:tc>
      </w:tr>
      <w:tr w:rsidRPr="00A94CE1" w:rsidR="00A94CE1" w:rsidTr="3DEB5A16" w14:paraId="394497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A94CE1" w:rsidR="00A94CE1" w:rsidP="00A94CE1" w:rsidRDefault="009F6714" w14:paraId="75506F35" w14:textId="1A4E33BE">
            <w:pPr>
              <w:pStyle w:val="BodyText"/>
            </w:pPr>
            <w:r>
              <w:t>C</w:t>
            </w:r>
            <w:r w:rsidR="00A94CE1">
              <w:t>heck</w:t>
            </w:r>
            <w:r w:rsidRPr="00A94CE1" w:rsidR="00A94CE1">
              <w:t xml:space="preserve"> if products up-to-date</w:t>
            </w:r>
          </w:p>
        </w:tc>
        <w:tc>
          <w:tcPr>
            <w:tcW w:w="0" w:type="auto"/>
            <w:hideMark/>
          </w:tcPr>
          <w:p w:rsidRPr="00A94CE1" w:rsidR="00A94CE1" w:rsidP="00A94CE1" w:rsidRDefault="009F6714" w14:paraId="29C7304D" w14:textId="6FFD6AC3">
            <w:pPr>
              <w:pStyle w:val="BodyText"/>
              <w:cnfStyle w:val="000000100000" w:firstRow="0" w:lastRow="0" w:firstColumn="0" w:lastColumn="0" w:oddVBand="0" w:evenVBand="0" w:oddHBand="1" w:evenHBand="0" w:firstRowFirstColumn="0" w:firstRowLastColumn="0" w:lastRowFirstColumn="0" w:lastRowLastColumn="0"/>
            </w:pPr>
            <w:r>
              <w:t>I</w:t>
            </w:r>
            <w:r w:rsidR="00A94CE1">
              <w:t>nspection</w:t>
            </w:r>
            <w:r w:rsidRPr="00A94CE1" w:rsidR="00A94CE1">
              <w:t xml:space="preserve"> of products available on website and in the directory structure, inspection of daily logs, delete older log files</w:t>
            </w:r>
          </w:p>
        </w:tc>
        <w:tc>
          <w:tcPr>
            <w:tcW w:w="0" w:type="auto"/>
            <w:hideMark/>
          </w:tcPr>
          <w:p w:rsidRPr="00A94CE1" w:rsidR="00A94CE1" w:rsidP="00A94CE1" w:rsidRDefault="009F6714" w14:paraId="5994D11D" w14:textId="0B8165A3">
            <w:pPr>
              <w:pStyle w:val="BodyText"/>
              <w:cnfStyle w:val="000000100000" w:firstRow="0" w:lastRow="0" w:firstColumn="0" w:lastColumn="0" w:oddVBand="0" w:evenVBand="0" w:oddHBand="1" w:evenHBand="0" w:firstRowFirstColumn="0" w:firstRowLastColumn="0" w:lastRowFirstColumn="0" w:lastRowLastColumn="0"/>
            </w:pPr>
            <w:r>
              <w:t>S</w:t>
            </w:r>
            <w:r w:rsidR="00A94CE1">
              <w:t>ystem</w:t>
            </w:r>
            <w:r w:rsidRPr="00A94CE1" w:rsidR="00A94CE1">
              <w:t xml:space="preserve"> operator (csis user)</w:t>
            </w:r>
          </w:p>
        </w:tc>
        <w:tc>
          <w:tcPr>
            <w:tcW w:w="0" w:type="auto"/>
            <w:hideMark/>
          </w:tcPr>
          <w:p w:rsidRPr="00A94CE1" w:rsidR="00A94CE1" w:rsidP="00A94CE1" w:rsidRDefault="009F6714" w14:paraId="3D2728E4" w14:textId="2D42A1F6">
            <w:pPr>
              <w:pStyle w:val="BodyText"/>
              <w:cnfStyle w:val="000000100000" w:firstRow="0" w:lastRow="0" w:firstColumn="0" w:lastColumn="0" w:oddVBand="0" w:evenVBand="0" w:oddHBand="1" w:evenHBand="0" w:firstRowFirstColumn="0" w:firstRowLastColumn="0" w:lastRowFirstColumn="0" w:lastRowLastColumn="0"/>
            </w:pPr>
            <w:r>
              <w:t>M</w:t>
            </w:r>
            <w:r w:rsidR="00A94CE1">
              <w:t>onthly</w:t>
            </w:r>
          </w:p>
        </w:tc>
        <w:tc>
          <w:tcPr>
            <w:tcW w:w="0" w:type="auto"/>
            <w:hideMark/>
          </w:tcPr>
          <w:p w:rsidRPr="00A94CE1" w:rsidR="00A94CE1" w:rsidP="00A94CE1" w:rsidRDefault="009F6714" w14:paraId="22588720" w14:textId="78ECC82A">
            <w:pPr>
              <w:pStyle w:val="BodyText"/>
              <w:cnfStyle w:val="000000100000" w:firstRow="0" w:lastRow="0" w:firstColumn="0" w:lastColumn="0" w:oddVBand="0" w:evenVBand="0" w:oddHBand="1" w:evenHBand="0" w:firstRowFirstColumn="0" w:firstRowLastColumn="0" w:lastRowFirstColumn="0" w:lastRowLastColumn="0"/>
            </w:pPr>
            <w:r>
              <w:t>T</w:t>
            </w:r>
            <w:r w:rsidR="00A94CE1">
              <w:t>roubleshoot</w:t>
            </w:r>
            <w:r w:rsidRPr="00A94CE1" w:rsidR="00A94CE1">
              <w:t xml:space="preserve"> if products missing</w:t>
            </w:r>
          </w:p>
        </w:tc>
      </w:tr>
      <w:tr w:rsidRPr="00A94CE1" w:rsidR="00A94CE1" w:rsidTr="3DEB5A16" w14:paraId="0494802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A94CE1" w:rsidR="00A94CE1" w:rsidP="00A94CE1" w:rsidRDefault="009F6714" w14:paraId="176FA23B" w14:textId="1969BCAE">
            <w:pPr>
              <w:pStyle w:val="BodyText"/>
            </w:pPr>
            <w:r>
              <w:t>K</w:t>
            </w:r>
            <w:r w:rsidR="00A94CE1">
              <w:t>eep</w:t>
            </w:r>
            <w:r w:rsidRPr="00A94CE1" w:rsidR="00A94CE1">
              <w:t xml:space="preserve"> OS on the processing computer up-to-date </w:t>
            </w:r>
          </w:p>
        </w:tc>
        <w:tc>
          <w:tcPr>
            <w:tcW w:w="0" w:type="auto"/>
            <w:hideMark/>
          </w:tcPr>
          <w:p w:rsidRPr="00A94CE1" w:rsidR="00A94CE1" w:rsidP="00A94CE1" w:rsidRDefault="00A94CE1" w14:paraId="30AF63F0" w14:textId="77777777">
            <w:pPr>
              <w:pStyle w:val="BodyText"/>
              <w:cnfStyle w:val="000000000000" w:firstRow="0" w:lastRow="0" w:firstColumn="0" w:lastColumn="0" w:oddVBand="0" w:evenVBand="0" w:oddHBand="0" w:evenHBand="0" w:firstRowFirstColumn="0" w:firstRowLastColumn="0" w:lastRowFirstColumn="0" w:lastRowLastColumn="0"/>
            </w:pPr>
            <w:r w:rsidRPr="00A94CE1">
              <w:t>apt-get</w:t>
            </w:r>
          </w:p>
        </w:tc>
        <w:tc>
          <w:tcPr>
            <w:tcW w:w="0" w:type="auto"/>
            <w:hideMark/>
          </w:tcPr>
          <w:p w:rsidRPr="00A94CE1" w:rsidR="00A94CE1" w:rsidP="00A94CE1" w:rsidRDefault="009F6714" w14:paraId="5399B1FF" w14:textId="3DBE0A92">
            <w:pPr>
              <w:pStyle w:val="BodyText"/>
              <w:cnfStyle w:val="000000000000" w:firstRow="0" w:lastRow="0" w:firstColumn="0" w:lastColumn="0" w:oddVBand="0" w:evenVBand="0" w:oddHBand="0" w:evenHBand="0" w:firstRowFirstColumn="0" w:firstRowLastColumn="0" w:lastRowFirstColumn="0" w:lastRowLastColumn="0"/>
            </w:pPr>
            <w:r>
              <w:t>R</w:t>
            </w:r>
            <w:r w:rsidR="00A94CE1">
              <w:t>oot</w:t>
            </w:r>
            <w:r w:rsidRPr="00A94CE1" w:rsidR="00A94CE1">
              <w:t xml:space="preserve"> user</w:t>
            </w:r>
          </w:p>
        </w:tc>
        <w:tc>
          <w:tcPr>
            <w:tcW w:w="0" w:type="auto"/>
            <w:hideMark/>
          </w:tcPr>
          <w:p w:rsidRPr="00A94CE1" w:rsidR="00A94CE1" w:rsidP="00A94CE1" w:rsidRDefault="009F6714" w14:paraId="4A4E6C3C" w14:textId="3D785137">
            <w:pPr>
              <w:pStyle w:val="BodyText"/>
              <w:cnfStyle w:val="000000000000" w:firstRow="0" w:lastRow="0" w:firstColumn="0" w:lastColumn="0" w:oddVBand="0" w:evenVBand="0" w:oddHBand="0" w:evenHBand="0" w:firstRowFirstColumn="0" w:firstRowLastColumn="0" w:lastRowFirstColumn="0" w:lastRowLastColumn="0"/>
            </w:pPr>
            <w:r>
              <w:t>M</w:t>
            </w:r>
            <w:r w:rsidR="00A94CE1">
              <w:t>onthly</w:t>
            </w:r>
          </w:p>
        </w:tc>
        <w:tc>
          <w:tcPr>
            <w:tcW w:w="0" w:type="auto"/>
            <w:hideMark/>
          </w:tcPr>
          <w:p w:rsidRPr="00A94CE1" w:rsidR="00A94CE1" w:rsidP="00A94CE1" w:rsidRDefault="00A94CE1" w14:paraId="3D9B2984" w14:textId="77777777">
            <w:pPr>
              <w:pStyle w:val="BodyText"/>
              <w:cnfStyle w:val="000000000000" w:firstRow="0" w:lastRow="0" w:firstColumn="0" w:lastColumn="0" w:oddVBand="0" w:evenVBand="0" w:oddHBand="0" w:evenHBand="0" w:firstRowFirstColumn="0" w:firstRowLastColumn="0" w:lastRowFirstColumn="0" w:lastRowLastColumn="0"/>
            </w:pPr>
            <w:r w:rsidRPr="00A94CE1">
              <w:t>No specific</w:t>
            </w:r>
          </w:p>
        </w:tc>
      </w:tr>
      <w:tr w:rsidRPr="00A94CE1" w:rsidR="00A94CE1" w:rsidTr="3DEB5A16" w14:paraId="4D1F141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A94CE1" w:rsidR="00A94CE1" w:rsidP="00A94CE1" w:rsidRDefault="00A94CE1" w14:paraId="500416ED" w14:textId="77777777">
            <w:pPr>
              <w:pStyle w:val="BodyText"/>
            </w:pPr>
            <w:r w:rsidRPr="00A94CE1">
              <w:t>keep Python packages up-to-date</w:t>
            </w:r>
          </w:p>
        </w:tc>
        <w:tc>
          <w:tcPr>
            <w:tcW w:w="0" w:type="auto"/>
            <w:hideMark/>
          </w:tcPr>
          <w:p w:rsidRPr="00A94CE1" w:rsidR="00A94CE1" w:rsidP="00A94CE1" w:rsidRDefault="00A94CE1" w14:paraId="47F070FE" w14:textId="77777777">
            <w:pPr>
              <w:pStyle w:val="BodyText"/>
              <w:cnfStyle w:val="000000100000" w:firstRow="0" w:lastRow="0" w:firstColumn="0" w:lastColumn="0" w:oddVBand="0" w:evenVBand="0" w:oddHBand="1" w:evenHBand="0" w:firstRowFirstColumn="0" w:firstRowLastColumn="0" w:lastRowFirstColumn="0" w:lastRowLastColumn="0"/>
            </w:pPr>
            <w:r w:rsidRPr="00A94CE1">
              <w:t>mamba</w:t>
            </w:r>
          </w:p>
        </w:tc>
        <w:tc>
          <w:tcPr>
            <w:tcW w:w="0" w:type="auto"/>
            <w:hideMark/>
          </w:tcPr>
          <w:p w:rsidRPr="00A94CE1" w:rsidR="00A94CE1" w:rsidP="00A94CE1" w:rsidRDefault="00223C96" w14:paraId="6E2B9384" w14:textId="08CB0B87">
            <w:pPr>
              <w:pStyle w:val="BodyText"/>
              <w:cnfStyle w:val="000000100000" w:firstRow="0" w:lastRow="0" w:firstColumn="0" w:lastColumn="0" w:oddVBand="0" w:evenVBand="0" w:oddHBand="1" w:evenHBand="0" w:firstRowFirstColumn="0" w:firstRowLastColumn="0" w:lastRowFirstColumn="0" w:lastRowLastColumn="0"/>
            </w:pPr>
            <w:r>
              <w:t>S</w:t>
            </w:r>
            <w:r w:rsidR="00A94CE1">
              <w:t>ystem</w:t>
            </w:r>
            <w:r w:rsidRPr="00A94CE1" w:rsidR="00A94CE1">
              <w:t xml:space="preserve"> operator (csis user)</w:t>
            </w:r>
          </w:p>
        </w:tc>
        <w:tc>
          <w:tcPr>
            <w:tcW w:w="0" w:type="auto"/>
            <w:hideMark/>
          </w:tcPr>
          <w:p w:rsidRPr="00A94CE1" w:rsidR="00A94CE1" w:rsidP="00A94CE1" w:rsidRDefault="00223C96" w14:paraId="18C72797" w14:textId="60F90CDF">
            <w:pPr>
              <w:pStyle w:val="BodyText"/>
              <w:cnfStyle w:val="000000100000" w:firstRow="0" w:lastRow="0" w:firstColumn="0" w:lastColumn="0" w:oddVBand="0" w:evenVBand="0" w:oddHBand="1" w:evenHBand="0" w:firstRowFirstColumn="0" w:firstRowLastColumn="0" w:lastRowFirstColumn="0" w:lastRowLastColumn="0"/>
            </w:pPr>
            <w:r>
              <w:t>A</w:t>
            </w:r>
            <w:r w:rsidR="00A94CE1">
              <w:t>nnual</w:t>
            </w:r>
          </w:p>
        </w:tc>
        <w:tc>
          <w:tcPr>
            <w:tcW w:w="0" w:type="auto"/>
            <w:hideMark/>
          </w:tcPr>
          <w:p w:rsidRPr="00A94CE1" w:rsidR="00A94CE1" w:rsidP="00A94CE1" w:rsidRDefault="00A94CE1" w14:paraId="2B46906B" w14:textId="77777777">
            <w:pPr>
              <w:pStyle w:val="BodyText"/>
              <w:cnfStyle w:val="000000100000" w:firstRow="0" w:lastRow="0" w:firstColumn="0" w:lastColumn="0" w:oddVBand="0" w:evenVBand="0" w:oddHBand="1" w:evenHBand="0" w:firstRowFirstColumn="0" w:firstRowLastColumn="0" w:lastRowFirstColumn="0" w:lastRowLastColumn="0"/>
            </w:pPr>
            <w:r w:rsidRPr="00A94CE1">
              <w:t>Might require updating python code if some functionality is deprecated.</w:t>
            </w:r>
          </w:p>
        </w:tc>
      </w:tr>
      <w:tr w:rsidRPr="00A94CE1" w:rsidR="00A94CE1" w:rsidTr="3DEB5A16" w14:paraId="4979DCD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A94CE1" w:rsidR="00A94CE1" w:rsidP="00A94CE1" w:rsidRDefault="00A94CE1" w14:paraId="3C5196AF" w14:textId="77777777">
            <w:pPr>
              <w:pStyle w:val="BodyText"/>
            </w:pPr>
            <w:r w:rsidRPr="00A94CE1">
              <w:t>keep PyCPT library up to date</w:t>
            </w:r>
          </w:p>
        </w:tc>
        <w:tc>
          <w:tcPr>
            <w:tcW w:w="0" w:type="auto"/>
            <w:hideMark/>
          </w:tcPr>
          <w:p w:rsidRPr="00A94CE1" w:rsidR="00A94CE1" w:rsidP="00A94CE1" w:rsidRDefault="00A94CE1" w14:paraId="210E8E7E" w14:textId="77777777">
            <w:pPr>
              <w:pStyle w:val="BodyText"/>
              <w:cnfStyle w:val="000000000000" w:firstRow="0" w:lastRow="0" w:firstColumn="0" w:lastColumn="0" w:oddVBand="0" w:evenVBand="0" w:oddHBand="0" w:evenHBand="0" w:firstRowFirstColumn="0" w:firstRowLastColumn="0" w:lastRowFirstColumn="0" w:lastRowLastColumn="0"/>
            </w:pPr>
            <w:r w:rsidRPr="00A94CE1">
              <w:t>https://iri-pycpt.github.io/installation/</w:t>
            </w:r>
          </w:p>
        </w:tc>
        <w:tc>
          <w:tcPr>
            <w:tcW w:w="0" w:type="auto"/>
            <w:hideMark/>
          </w:tcPr>
          <w:p w:rsidRPr="00A94CE1" w:rsidR="00A94CE1" w:rsidP="00A94CE1" w:rsidRDefault="00223C96" w14:paraId="467D4639" w14:textId="19D03078">
            <w:pPr>
              <w:pStyle w:val="BodyText"/>
              <w:cnfStyle w:val="000000000000" w:firstRow="0" w:lastRow="0" w:firstColumn="0" w:lastColumn="0" w:oddVBand="0" w:evenVBand="0" w:oddHBand="0" w:evenHBand="0" w:firstRowFirstColumn="0" w:firstRowLastColumn="0" w:lastRowFirstColumn="0" w:lastRowLastColumn="0"/>
            </w:pPr>
            <w:r>
              <w:t>S</w:t>
            </w:r>
            <w:r w:rsidR="00A94CE1">
              <w:t>ystem</w:t>
            </w:r>
            <w:r w:rsidRPr="00A94CE1" w:rsidR="00A94CE1">
              <w:t xml:space="preserve"> operator (csis user)</w:t>
            </w:r>
          </w:p>
        </w:tc>
        <w:tc>
          <w:tcPr>
            <w:tcW w:w="0" w:type="auto"/>
            <w:hideMark/>
          </w:tcPr>
          <w:p w:rsidRPr="00A94CE1" w:rsidR="00A94CE1" w:rsidP="00A94CE1" w:rsidRDefault="00223C96" w14:paraId="4EFBD95D" w14:textId="174CEA81">
            <w:pPr>
              <w:pStyle w:val="BodyText"/>
              <w:cnfStyle w:val="000000000000" w:firstRow="0" w:lastRow="0" w:firstColumn="0" w:lastColumn="0" w:oddVBand="0" w:evenVBand="0" w:oddHBand="0" w:evenHBand="0" w:firstRowFirstColumn="0" w:firstRowLastColumn="0" w:lastRowFirstColumn="0" w:lastRowLastColumn="0"/>
            </w:pPr>
            <w:r>
              <w:t>C</w:t>
            </w:r>
            <w:r w:rsidR="00A94CE1">
              <w:t>heck</w:t>
            </w:r>
            <w:r w:rsidRPr="00A94CE1" w:rsidR="00A94CE1">
              <w:t xml:space="preserve"> monthly, update if new version is available.</w:t>
            </w:r>
          </w:p>
        </w:tc>
        <w:tc>
          <w:tcPr>
            <w:tcW w:w="0" w:type="auto"/>
            <w:hideMark/>
          </w:tcPr>
          <w:p w:rsidRPr="00A94CE1" w:rsidR="00A94CE1" w:rsidP="00A94CE1" w:rsidRDefault="00223C96" w14:paraId="2ECEAAC4" w14:textId="40C9719D">
            <w:pPr>
              <w:pStyle w:val="BodyText"/>
              <w:cnfStyle w:val="000000000000" w:firstRow="0" w:lastRow="0" w:firstColumn="0" w:lastColumn="0" w:oddVBand="0" w:evenVBand="0" w:oddHBand="0" w:evenHBand="0" w:firstRowFirstColumn="0" w:firstRowLastColumn="0" w:lastRowFirstColumn="0" w:lastRowLastColumn="0"/>
            </w:pPr>
            <w:r>
              <w:t>M</w:t>
            </w:r>
            <w:r w:rsidR="00A94CE1">
              <w:t>ight</w:t>
            </w:r>
            <w:r w:rsidRPr="00A94CE1" w:rsidR="00A94CE1">
              <w:t xml:space="preserve"> require updating code if some functionality is deprecated</w:t>
            </w:r>
          </w:p>
        </w:tc>
      </w:tr>
    </w:tbl>
    <w:p w:rsidR="006563B9" w:rsidP="006F7261" w:rsidRDefault="006563B9" w14:paraId="3815E642" w14:textId="77777777">
      <w:pPr>
        <w:pStyle w:val="BodyTextAppendix"/>
        <w:rPr>
          <w:rFonts w:asciiTheme="minorHAnsi" w:hAnsiTheme="minorHAnsi" w:cstheme="minorHAnsi"/>
        </w:rPr>
      </w:pPr>
    </w:p>
    <w:p w:rsidRPr="00AE3041" w:rsidR="006563B9" w:rsidP="6254D9CB" w:rsidRDefault="2F4C112E" w14:paraId="40530C2E" w14:textId="38826D5B">
      <w:pPr>
        <w:pStyle w:val="Heading7"/>
        <w:rPr>
          <w:rFonts w:asciiTheme="minorHAnsi" w:hAnsiTheme="minorHAnsi" w:cstheme="minorBidi"/>
        </w:rPr>
      </w:pPr>
      <w:bookmarkStart w:name="_Toc391023068" w:id="84"/>
      <w:r>
        <w:t>Functionality of processing scripts</w:t>
      </w:r>
      <w:bookmarkEnd w:id="84"/>
    </w:p>
    <w:p w:rsidR="00AE3041" w:rsidP="00AE3041" w:rsidRDefault="50AEF18A" w14:paraId="0A64B83D" w14:textId="006E200D">
      <w:pPr>
        <w:pStyle w:val="Heading8"/>
      </w:pPr>
      <w:bookmarkStart w:name="_Toc971657887" w:id="85"/>
      <w:r>
        <w:t>Preparation of local predictand</w:t>
      </w:r>
      <w:bookmarkEnd w:id="85"/>
    </w:p>
    <w:p w:rsidRPr="007E4E55" w:rsidR="007E4E55" w:rsidP="00CF4E76" w:rsidRDefault="007E4E55" w14:paraId="26FC5BB5" w14:textId="77777777">
      <w:pPr>
        <w:pStyle w:val="BodyText"/>
        <w:spacing w:after="0"/>
      </w:pPr>
      <w:r w:rsidRPr="007E4E55">
        <w:t xml:space="preserve">Preparation of local predictand is done using </w:t>
      </w:r>
      <w:r w:rsidRPr="007E4E55">
        <w:rPr>
          <w:i/>
          <w:iCs/>
        </w:rPr>
        <w:t>prep_localprdctnd.sh</w:t>
      </w:r>
      <w:r w:rsidRPr="007E4E55">
        <w:t xml:space="preserve"> and </w:t>
      </w:r>
      <w:r w:rsidRPr="007E4E55">
        <w:rPr>
          <w:i/>
          <w:iCs/>
        </w:rPr>
        <w:t>prep_localprdctnd.py</w:t>
      </w:r>
      <w:r w:rsidRPr="007E4E55">
        <w:t>.</w:t>
      </w:r>
    </w:p>
    <w:p w:rsidRPr="007E4E55" w:rsidR="007E4E55" w:rsidP="00CF4E76" w:rsidRDefault="007E4E55" w14:paraId="3A56E920" w14:textId="77777777">
      <w:pPr>
        <w:pStyle w:val="BodyText"/>
        <w:spacing w:after="0"/>
      </w:pPr>
    </w:p>
    <w:p w:rsidRPr="007E4E55" w:rsidR="007E4E55" w:rsidP="00CF4E76" w:rsidRDefault="007E4E55" w14:paraId="333A3735" w14:textId="77777777">
      <w:pPr>
        <w:pStyle w:val="BodyText"/>
        <w:spacing w:after="0"/>
      </w:pPr>
      <w:r w:rsidRPr="007E4E55">
        <w:rPr>
          <w:i/>
          <w:iCs/>
        </w:rPr>
        <w:t>prep_localprdctnd.sh</w:t>
      </w:r>
      <w:r w:rsidRPr="007E4E55">
        <w:t xml:space="preserve"> does the following:</w:t>
      </w:r>
    </w:p>
    <w:p w:rsidRPr="007E4E55" w:rsidR="007E4E55" w:rsidP="007B6780" w:rsidRDefault="00C16DCD" w14:paraId="5B64CA23" w14:textId="17C9E42C">
      <w:pPr>
        <w:pStyle w:val="BodyText"/>
        <w:numPr>
          <w:ilvl w:val="0"/>
          <w:numId w:val="70"/>
        </w:numPr>
        <w:spacing w:after="0"/>
      </w:pPr>
      <w:r>
        <w:t>R</w:t>
      </w:r>
      <w:r w:rsidR="007E4E55">
        <w:t>eads</w:t>
      </w:r>
      <w:r w:rsidRPr="007E4E55" w:rsidR="007E4E55">
        <w:t xml:space="preserve"> list file provided as an argument,</w:t>
      </w:r>
    </w:p>
    <w:p w:rsidRPr="007E4E55" w:rsidR="007E4E55" w:rsidP="007B6780" w:rsidRDefault="00C16DCD" w14:paraId="44AB9168" w14:textId="24768141">
      <w:pPr>
        <w:pStyle w:val="BodyText"/>
        <w:numPr>
          <w:ilvl w:val="0"/>
          <w:numId w:val="70"/>
        </w:numPr>
        <w:spacing w:after="0"/>
      </w:pPr>
      <w:r>
        <w:t>I</w:t>
      </w:r>
      <w:r w:rsidR="007E4E55">
        <w:t>terates</w:t>
      </w:r>
      <w:r w:rsidRPr="007E4E55" w:rsidR="007E4E55">
        <w:t xml:space="preserve"> through the list file entries,</w:t>
      </w:r>
    </w:p>
    <w:p w:rsidRPr="007E4E55" w:rsidR="007E4E55" w:rsidP="007B6780" w:rsidRDefault="00C16DCD" w14:paraId="04F623D1" w14:textId="303B793F">
      <w:pPr>
        <w:pStyle w:val="BodyText"/>
        <w:numPr>
          <w:ilvl w:val="0"/>
          <w:numId w:val="70"/>
        </w:numPr>
        <w:spacing w:after="0"/>
      </w:pPr>
      <w:r>
        <w:t>C</w:t>
      </w:r>
      <w:r w:rsidR="007E4E55">
        <w:t>alls</w:t>
      </w:r>
      <w:r w:rsidRPr="007E4E55" w:rsidR="007E4E55">
        <w:t xml:space="preserve"> prep_localprdctnd.py with arguments corresponding to each list file entry.</w:t>
      </w:r>
    </w:p>
    <w:p w:rsidRPr="007E4E55" w:rsidR="007E4E55" w:rsidP="00CF4E76" w:rsidRDefault="007E4E55" w14:paraId="71C8C504" w14:textId="77777777">
      <w:pPr>
        <w:pStyle w:val="BodyText"/>
        <w:spacing w:after="0"/>
      </w:pPr>
    </w:p>
    <w:p w:rsidR="0050312B" w:rsidP="0050312B" w:rsidRDefault="007E4E55" w14:paraId="210C3CD9" w14:textId="2DB29EF9">
      <w:pPr>
        <w:pStyle w:val="BodyText"/>
        <w:spacing w:after="0"/>
      </w:pPr>
      <w:r>
        <w:t xml:space="preserve">The prep_localprdctnd.py utilizes </w:t>
      </w:r>
      <w:r w:rsidRPr="2FF2EBFF">
        <w:rPr>
          <w:i/>
          <w:iCs/>
        </w:rPr>
        <w:t>xarray</w:t>
      </w:r>
      <w:r>
        <w:t xml:space="preserve"> library to process data from netCDF files found in the monitoring data directory (as of </w:t>
      </w:r>
      <w:r w:rsidR="4019DE49">
        <w:t>August</w:t>
      </w:r>
      <w:r>
        <w:t xml:space="preserve"> 2024 - in /storageserver/RCC/data) and does the following:</w:t>
      </w:r>
    </w:p>
    <w:p w:rsidR="0050312B" w:rsidP="0050312B" w:rsidRDefault="0050312B" w14:paraId="089E7D42" w14:textId="5DF70E77">
      <w:pPr>
        <w:pStyle w:val="BodyText"/>
        <w:numPr>
          <w:ilvl w:val="0"/>
          <w:numId w:val="85"/>
        </w:numPr>
        <w:spacing w:after="0"/>
      </w:pPr>
      <w:r>
        <w:t>R</w:t>
      </w:r>
      <w:r w:rsidRPr="007E4E55" w:rsidR="007E4E55">
        <w:t>eads monthly data files for a variable corresponding to the list file entry from the local directory,</w:t>
      </w:r>
    </w:p>
    <w:p w:rsidR="0050312B" w:rsidP="00CF4E76" w:rsidRDefault="0050312B" w14:paraId="555199F5" w14:textId="3D61F003">
      <w:pPr>
        <w:pStyle w:val="BodyText"/>
        <w:numPr>
          <w:ilvl w:val="0"/>
          <w:numId w:val="85"/>
        </w:numPr>
        <w:spacing w:after="0"/>
      </w:pPr>
      <w:r>
        <w:t>E</w:t>
      </w:r>
      <w:r w:rsidRPr="007E4E55" w:rsidR="007E4E55">
        <w:t>xtracts data for each of the possible target month (or season if predictand data are requested to be on seasonal basetime, aggregating monthly data to seasonal),</w:t>
      </w:r>
      <w:r>
        <w:t xml:space="preserve"> </w:t>
      </w:r>
      <w:r w:rsidRPr="007E4E55" w:rsidR="007E4E55">
        <w:t>reformats data (changes variable and coordinate names) into the format that can be ingested by PyCPT,</w:t>
      </w:r>
    </w:p>
    <w:p w:rsidRPr="007E4E55" w:rsidR="007E4E55" w:rsidP="00CF4E76" w:rsidRDefault="0050312B" w14:paraId="5CCC62E1" w14:textId="2DE58C42">
      <w:pPr>
        <w:pStyle w:val="BodyText"/>
        <w:numPr>
          <w:ilvl w:val="0"/>
          <w:numId w:val="85"/>
        </w:numPr>
        <w:spacing w:after="0"/>
      </w:pPr>
      <w:r>
        <w:t>W</w:t>
      </w:r>
      <w:r w:rsidRPr="007E4E55" w:rsidR="007E4E55">
        <w:t>rites data into the data/</w:t>
      </w:r>
      <w:r w:rsidRPr="0050312B" w:rsidR="007E4E55">
        <w:rPr>
          <w:i/>
          <w:iCs/>
        </w:rPr>
        <w:t>local_predictand</w:t>
      </w:r>
      <w:r w:rsidRPr="007E4E55" w:rsidR="007E4E55">
        <w:t xml:space="preserve"> directory into netCDF files for each possible target season (i.e. into 12 files that store data for each calendar month, or for each possible 3-month season).</w:t>
      </w:r>
    </w:p>
    <w:p w:rsidRPr="007E4E55" w:rsidR="007E4E55" w:rsidP="00CF4E76" w:rsidRDefault="007E4E55" w14:paraId="27FA274F" w14:textId="77777777">
      <w:pPr>
        <w:pStyle w:val="BodyText"/>
        <w:spacing w:after="0"/>
      </w:pPr>
    </w:p>
    <w:p w:rsidRPr="007E4E55" w:rsidR="007E4E55" w:rsidP="00CF4E76" w:rsidRDefault="007E4E55" w14:paraId="42C2C5CF" w14:textId="1F3A64A6">
      <w:pPr>
        <w:pStyle w:val="BodyText"/>
        <w:spacing w:after="0"/>
      </w:pPr>
      <w:r>
        <w:t xml:space="preserve">The </w:t>
      </w:r>
      <w:r w:rsidRPr="3DEB5A16">
        <w:rPr>
          <w:i/>
          <w:iCs/>
        </w:rPr>
        <w:t>prep_localprdctnd.py</w:t>
      </w:r>
      <w:r>
        <w:t xml:space="preserve"> script includes a possibility of “coarsening” of input data, i.e. reducing the spatial resolution of the source data. This is to allow lower resolution of CHIRPS data (or other </w:t>
      </w:r>
      <w:r w:rsidR="4CDE051B">
        <w:t>high-resolution</w:t>
      </w:r>
      <w:r>
        <w:t xml:space="preserve"> data) as a basis for forecast in order to reduce processing time. This is justified as there is likely no gain in forecast robustness, but likely increase in noise if a high resolution predictand is used. A coarsening factor of 5 is implemented for CHIRPS 0.05 deg data, which generates CHIRPS-based predictand data at 0.25 deg resolution.</w:t>
      </w:r>
    </w:p>
    <w:p w:rsidRPr="007E4E55" w:rsidR="007E4E55" w:rsidP="00CF4E76" w:rsidRDefault="007E4E55" w14:paraId="452B744F" w14:textId="77777777">
      <w:pPr>
        <w:pStyle w:val="BodyText"/>
        <w:spacing w:after="0"/>
      </w:pPr>
    </w:p>
    <w:p w:rsidRPr="007E4E55" w:rsidR="007E4E55" w:rsidP="00CF4E76" w:rsidRDefault="007E4E55" w14:paraId="2F19D9EF" w14:textId="77777777">
      <w:pPr>
        <w:pStyle w:val="BodyText"/>
        <w:spacing w:after="0"/>
      </w:pPr>
      <w:r w:rsidRPr="007E4E55">
        <w:t xml:space="preserve">The list file used by </w:t>
      </w:r>
      <w:r w:rsidRPr="007E4E55">
        <w:rPr>
          <w:i/>
          <w:iCs/>
        </w:rPr>
        <w:t>prep_localprdctnd.sh</w:t>
      </w:r>
      <w:r w:rsidRPr="007E4E55">
        <w:t xml:space="preserve"> contains the following:</w:t>
      </w:r>
    </w:p>
    <w:p w:rsidRPr="007E4E55" w:rsidR="007E4E55" w:rsidP="00CF4E76" w:rsidRDefault="007E4E55" w14:paraId="0DCA7A7F" w14:textId="77777777">
      <w:pPr>
        <w:pStyle w:val="BodyText"/>
        <w:spacing w:after="0"/>
      </w:pPr>
      <w:r w:rsidRPr="007E4E55">
        <w:rPr>
          <w:i/>
          <w:iCs/>
        </w:rPr>
        <w:t>{dataset},{data_type},{predictand_domain},{basetime},{predictand_variable},{coarsening_factor},{time_aggregation}</w:t>
      </w:r>
    </w:p>
    <w:p w:rsidRPr="007E4E55" w:rsidR="007E4E55" w:rsidP="00CF4E76" w:rsidRDefault="007E4E55" w14:paraId="2BCA175B" w14:textId="77777777">
      <w:pPr>
        <w:pStyle w:val="BodyText"/>
        <w:spacing w:after="0"/>
      </w:pPr>
    </w:p>
    <w:p w:rsidRPr="007E4E55" w:rsidR="007E4E55" w:rsidP="00CF4E76" w:rsidRDefault="007E4E55" w14:paraId="02EEC0E6" w14:textId="77777777">
      <w:pPr>
        <w:pStyle w:val="BodyText"/>
        <w:spacing w:after="0"/>
      </w:pPr>
      <w:r w:rsidRPr="007E4E55">
        <w:t>Example:</w:t>
      </w:r>
    </w:p>
    <w:p w:rsidR="007E4E55" w:rsidP="00CF4E76" w:rsidRDefault="007E4E55" w14:paraId="1C6AEBEF" w14:textId="77777777">
      <w:pPr>
        <w:pStyle w:val="BodyText"/>
        <w:spacing w:after="0"/>
        <w:rPr>
          <w:i/>
          <w:iCs/>
        </w:rPr>
      </w:pPr>
      <w:r w:rsidRPr="007E4E55">
        <w:rPr>
          <w:i/>
          <w:iCs/>
        </w:rPr>
        <w:t>ERA5,reanalysis,sadc,mon,TG,1,mean</w:t>
      </w:r>
    </w:p>
    <w:p w:rsidR="00CF4E76" w:rsidP="00CF4E76" w:rsidRDefault="4F4B3CD1" w14:paraId="46BBBA66" w14:textId="27ACEB49">
      <w:pPr>
        <w:pStyle w:val="Heading8"/>
      </w:pPr>
      <w:bookmarkStart w:name="_Toc316628478" w:id="86"/>
      <w:r>
        <w:t>Single model forecast</w:t>
      </w:r>
      <w:bookmarkEnd w:id="86"/>
    </w:p>
    <w:p w:rsidRPr="001B2620" w:rsidR="001B2620" w:rsidP="00D74F24" w:rsidRDefault="001B2620" w14:paraId="3578F374" w14:textId="77777777">
      <w:pPr>
        <w:pStyle w:val="BodyText"/>
        <w:spacing w:after="0"/>
      </w:pPr>
      <w:r w:rsidRPr="001B2620">
        <w:t xml:space="preserve">Single model forecast is processed using </w:t>
      </w:r>
      <w:r w:rsidRPr="001B2620">
        <w:rPr>
          <w:i/>
          <w:iCs/>
        </w:rPr>
        <w:t>onemodel.sh</w:t>
      </w:r>
      <w:r w:rsidRPr="001B2620">
        <w:t xml:space="preserve"> that calls </w:t>
      </w:r>
      <w:r w:rsidRPr="001B2620">
        <w:rPr>
          <w:i/>
          <w:iCs/>
        </w:rPr>
        <w:t>onemodel.py</w:t>
      </w:r>
      <w:r w:rsidRPr="001B2620">
        <w:t xml:space="preserve"> with a set of arguments read from a list file.</w:t>
      </w:r>
    </w:p>
    <w:p w:rsidRPr="001B2620" w:rsidR="001B2620" w:rsidP="00D74F24" w:rsidRDefault="001B2620" w14:paraId="7C2076D7" w14:textId="77777777">
      <w:pPr>
        <w:pStyle w:val="BodyText"/>
        <w:spacing w:after="0"/>
      </w:pPr>
    </w:p>
    <w:p w:rsidRPr="001B2620" w:rsidR="001B2620" w:rsidP="00D74F24" w:rsidRDefault="001B2620" w14:paraId="047BFDCF" w14:textId="77777777">
      <w:pPr>
        <w:pStyle w:val="BodyText"/>
        <w:spacing w:after="0"/>
      </w:pPr>
      <w:r w:rsidRPr="001B2620">
        <w:t>The shell script (</w:t>
      </w:r>
      <w:r w:rsidRPr="001B2620">
        <w:rPr>
          <w:i/>
          <w:iCs/>
        </w:rPr>
        <w:t>onemodel.sh</w:t>
      </w:r>
      <w:r w:rsidRPr="001B2620">
        <w:t>):</w:t>
      </w:r>
    </w:p>
    <w:p w:rsidRPr="001B2620" w:rsidR="001B2620" w:rsidP="007B6780" w:rsidRDefault="0050312B" w14:paraId="23C4B0AA" w14:textId="5CC31843">
      <w:pPr>
        <w:pStyle w:val="BodyText"/>
        <w:numPr>
          <w:ilvl w:val="0"/>
          <w:numId w:val="71"/>
        </w:numPr>
        <w:spacing w:after="0"/>
      </w:pPr>
      <w:r>
        <w:t>R</w:t>
      </w:r>
      <w:r w:rsidRPr="001B2620" w:rsidR="001B2620">
        <w:t>eads list file (and start and end dates if those dates are provided),</w:t>
      </w:r>
    </w:p>
    <w:p w:rsidRPr="001B2620" w:rsidR="001B2620" w:rsidP="007B6780" w:rsidRDefault="0050312B" w14:paraId="4BBA21A7" w14:textId="7C46CF8B">
      <w:pPr>
        <w:pStyle w:val="BodyText"/>
        <w:numPr>
          <w:ilvl w:val="0"/>
          <w:numId w:val="71"/>
        </w:numPr>
        <w:spacing w:after="0"/>
      </w:pPr>
      <w:r>
        <w:t>I</w:t>
      </w:r>
      <w:r w:rsidRPr="001B2620" w:rsidR="001B2620">
        <w:t>terates through dates (months on which forecast was issued),</w:t>
      </w:r>
    </w:p>
    <w:p w:rsidRPr="001B2620" w:rsidR="001B2620" w:rsidP="007B6780" w:rsidRDefault="0050312B" w14:paraId="3EA9F0D7" w14:textId="6C3CF714">
      <w:pPr>
        <w:pStyle w:val="BodyText"/>
        <w:numPr>
          <w:ilvl w:val="0"/>
          <w:numId w:val="71"/>
        </w:numPr>
        <w:spacing w:after="0"/>
      </w:pPr>
      <w:r>
        <w:t>I</w:t>
      </w:r>
      <w:r w:rsidRPr="001B2620" w:rsidR="001B2620">
        <w:t>terates through entries in the list file,</w:t>
      </w:r>
    </w:p>
    <w:p w:rsidRPr="001B2620" w:rsidR="001B2620" w:rsidP="007B6780" w:rsidRDefault="0050312B" w14:paraId="18893489" w14:textId="117C69BE">
      <w:pPr>
        <w:pStyle w:val="BodyText"/>
        <w:numPr>
          <w:ilvl w:val="0"/>
          <w:numId w:val="71"/>
        </w:numPr>
        <w:spacing w:after="0"/>
      </w:pPr>
      <w:r>
        <w:t>C</w:t>
      </w:r>
      <w:r w:rsidRPr="001B2620" w:rsidR="001B2620">
        <w:t xml:space="preserve">alls </w:t>
      </w:r>
      <w:r w:rsidRPr="001B2620" w:rsidR="001B2620">
        <w:rPr>
          <w:i/>
          <w:iCs/>
        </w:rPr>
        <w:t>onemodel.py</w:t>
      </w:r>
      <w:r w:rsidRPr="001B2620" w:rsidR="001B2620">
        <w:t xml:space="preserve"> with arguments corresponding to each list file entry and the current date,</w:t>
      </w:r>
    </w:p>
    <w:p w:rsidRPr="001B2620" w:rsidR="001B2620" w:rsidP="00D74F24" w:rsidRDefault="001B2620" w14:paraId="62B129BC" w14:textId="77777777">
      <w:pPr>
        <w:pStyle w:val="BodyText"/>
        <w:spacing w:after="0"/>
      </w:pPr>
    </w:p>
    <w:p w:rsidRPr="001B2620" w:rsidR="001B2620" w:rsidP="00D74F24" w:rsidRDefault="001B2620" w14:paraId="419AF374" w14:textId="77777777">
      <w:pPr>
        <w:pStyle w:val="BodyText"/>
        <w:spacing w:after="0"/>
      </w:pPr>
      <w:r w:rsidRPr="001B2620">
        <w:t>The onemodel.py is a custom-written wrapper for functions from pycpt library and provides the following functionality:</w:t>
      </w:r>
    </w:p>
    <w:p w:rsidRPr="001B2620" w:rsidR="001B2620" w:rsidP="007B6780" w:rsidRDefault="0050312B" w14:paraId="707A8107" w14:textId="16B91C7B">
      <w:pPr>
        <w:pStyle w:val="BodyText"/>
        <w:numPr>
          <w:ilvl w:val="0"/>
          <w:numId w:val="72"/>
        </w:numPr>
        <w:spacing w:after="0"/>
      </w:pPr>
      <w:r>
        <w:t>D</w:t>
      </w:r>
      <w:r w:rsidRPr="001B2620" w:rsidR="001B2620">
        <w:t xml:space="preserve">ownloading predictor data for a single model/predictand_variable, and if requested - predictand data from IRI library. This is done using the pyCPT function: </w:t>
      </w:r>
      <w:r w:rsidRPr="001B2620" w:rsidR="001B2620">
        <w:rPr>
          <w:i/>
          <w:iCs/>
        </w:rPr>
        <w:t>pycpt.download_data()</w:t>
      </w:r>
      <w:r w:rsidRPr="001B2620" w:rsidR="001B2620">
        <w:t> </w:t>
      </w:r>
    </w:p>
    <w:p w:rsidRPr="001B2620" w:rsidR="001B2620" w:rsidP="007B6780" w:rsidRDefault="0050312B" w14:paraId="26B4EC38" w14:textId="4407419D">
      <w:pPr>
        <w:pStyle w:val="BodyText"/>
        <w:numPr>
          <w:ilvl w:val="0"/>
          <w:numId w:val="72"/>
        </w:numPr>
        <w:spacing w:after="0"/>
        <w:rPr>
          <w:i/>
        </w:rPr>
      </w:pPr>
      <w:r>
        <w:t>P</w:t>
      </w:r>
      <w:r w:rsidR="001B2620">
        <w:t>rocessing</w:t>
      </w:r>
      <w:r w:rsidRPr="001B2620" w:rsidR="001B2620">
        <w:t xml:space="preserve"> forecast data. This is done using pyCPT function: </w:t>
      </w:r>
      <w:r w:rsidRPr="001B2620" w:rsidR="001B2620">
        <w:rPr>
          <w:i/>
          <w:iCs/>
        </w:rPr>
        <w:t>pycpt.evaluate_models()</w:t>
      </w:r>
    </w:p>
    <w:p w:rsidRPr="001B2620" w:rsidR="001B2620" w:rsidP="007B6780" w:rsidRDefault="0050312B" w14:paraId="05D6F1CB" w14:textId="0E644153">
      <w:pPr>
        <w:pStyle w:val="BodyText"/>
        <w:numPr>
          <w:ilvl w:val="0"/>
          <w:numId w:val="72"/>
        </w:numPr>
        <w:spacing w:after="0"/>
        <w:rPr>
          <w:i/>
        </w:rPr>
      </w:pPr>
      <w:r>
        <w:t>P</w:t>
      </w:r>
      <w:r w:rsidR="001B2620">
        <w:t>lotting</w:t>
      </w:r>
      <w:r w:rsidRPr="001B2620" w:rsidR="001B2620">
        <w:t xml:space="preserve"> resulting forecast maps. While pyCPT provides a function to plot forecast maps, onemodel.py does not use it but rather implements a customized function. This allows for a better control of formatting and branding of the output maps. The plotting function is implemented in </w:t>
      </w:r>
      <w:r w:rsidRPr="001B2620" w:rsidR="001B2620">
        <w:rPr>
          <w:i/>
          <w:iCs/>
        </w:rPr>
        <w:t>functions_plot.py</w:t>
      </w:r>
    </w:p>
    <w:p w:rsidRPr="001B2620" w:rsidR="001B2620" w:rsidP="00D74F24" w:rsidRDefault="001B2620" w14:paraId="2206BD3C" w14:textId="77777777">
      <w:pPr>
        <w:pStyle w:val="BodyText"/>
        <w:spacing w:after="0"/>
      </w:pPr>
    </w:p>
    <w:p w:rsidRPr="001B2620" w:rsidR="001B2620" w:rsidP="00D74F24" w:rsidRDefault="001B2620" w14:paraId="77965B05" w14:textId="77777777">
      <w:pPr>
        <w:pStyle w:val="BodyText"/>
        <w:spacing w:after="0"/>
      </w:pPr>
      <w:r w:rsidRPr="001B2620">
        <w:t>This functionality of the onemodel.py script is implemented in the following steps:</w:t>
      </w:r>
    </w:p>
    <w:p w:rsidRPr="001B2620" w:rsidR="001B2620" w:rsidP="007B6780" w:rsidRDefault="00BD0F7E" w14:paraId="5E2EBFCF" w14:textId="21C7B940">
      <w:pPr>
        <w:pStyle w:val="BodyText"/>
        <w:numPr>
          <w:ilvl w:val="0"/>
          <w:numId w:val="73"/>
        </w:numPr>
        <w:spacing w:after="0"/>
      </w:pPr>
      <w:r>
        <w:t>R</w:t>
      </w:r>
      <w:r w:rsidR="001B2620">
        <w:t>eading</w:t>
      </w:r>
      <w:r w:rsidRPr="001B2620" w:rsidR="001B2620">
        <w:t xml:space="preserve"> provided arguments</w:t>
      </w:r>
      <w:r>
        <w:t>.</w:t>
      </w:r>
    </w:p>
    <w:p w:rsidRPr="001B2620" w:rsidR="001B2620" w:rsidP="007B6780" w:rsidRDefault="00BD0F7E" w14:paraId="42813EBE" w14:textId="165B22F1">
      <w:pPr>
        <w:pStyle w:val="BodyText"/>
        <w:numPr>
          <w:ilvl w:val="0"/>
          <w:numId w:val="73"/>
        </w:numPr>
        <w:spacing w:after="0"/>
      </w:pPr>
      <w:r>
        <w:t>P</w:t>
      </w:r>
      <w:r w:rsidR="001B2620">
        <w:t>reparing</w:t>
      </w:r>
      <w:r w:rsidRPr="001B2620" w:rsidR="001B2620">
        <w:t xml:space="preserve"> arguments to the </w:t>
      </w:r>
      <w:r w:rsidRPr="001B2620" w:rsidR="001B2620">
        <w:rPr>
          <w:i/>
          <w:iCs/>
        </w:rPr>
        <w:t>pycpt.download_data()</w:t>
      </w:r>
      <w:r w:rsidRPr="001B2620" w:rsidR="001B2620">
        <w:t xml:space="preserve"> function including definition of model, predictor variable, forecast month, target season, predictand variable, predictor and predictand domains</w:t>
      </w:r>
      <w:r>
        <w:t>.</w:t>
      </w:r>
    </w:p>
    <w:p w:rsidRPr="001B2620" w:rsidR="001B2620" w:rsidP="007B6780" w:rsidRDefault="00BD0F7E" w14:paraId="7350D0FE" w14:textId="40D41238">
      <w:pPr>
        <w:pStyle w:val="BodyText"/>
        <w:numPr>
          <w:ilvl w:val="0"/>
          <w:numId w:val="73"/>
        </w:numPr>
        <w:spacing w:after="0"/>
      </w:pPr>
      <w:r>
        <w:t>I</w:t>
      </w:r>
      <w:r w:rsidR="001B2620">
        <w:t>terating</w:t>
      </w:r>
      <w:r w:rsidRPr="001B2620" w:rsidR="001B2620">
        <w:t xml:space="preserve"> through lead times. For each lead time:</w:t>
      </w:r>
    </w:p>
    <w:p w:rsidRPr="001B2620" w:rsidR="001B2620" w:rsidP="007B6780" w:rsidRDefault="00BD0F7E" w14:paraId="7E6E9588" w14:textId="5B74512F">
      <w:pPr>
        <w:pStyle w:val="BodyText"/>
        <w:numPr>
          <w:ilvl w:val="0"/>
          <w:numId w:val="76"/>
        </w:numPr>
        <w:spacing w:after="0"/>
      </w:pPr>
      <w:r>
        <w:t>D</w:t>
      </w:r>
      <w:r w:rsidR="001B2620">
        <w:t>ownloading</w:t>
      </w:r>
      <w:r w:rsidRPr="001B2620" w:rsidR="001B2620">
        <w:t xml:space="preserve"> data for a particular combination of predictor, predictand, their domains, forecast month and lead time (calling </w:t>
      </w:r>
      <w:r w:rsidRPr="001B2620" w:rsidR="001B2620">
        <w:rPr>
          <w:i/>
          <w:iCs/>
        </w:rPr>
        <w:t>pycpt.download_data.py</w:t>
      </w:r>
      <w:r w:rsidRPr="001B2620" w:rsidR="001B2620">
        <w:t xml:space="preserve"> with arguments)</w:t>
      </w:r>
    </w:p>
    <w:p w:rsidRPr="001B2620" w:rsidR="001B2620" w:rsidP="007B6780" w:rsidRDefault="00BD0F7E" w14:paraId="736B8CF2" w14:textId="59EE0366">
      <w:pPr>
        <w:pStyle w:val="BodyText"/>
        <w:numPr>
          <w:ilvl w:val="0"/>
          <w:numId w:val="76"/>
        </w:numPr>
        <w:spacing w:after="0"/>
      </w:pPr>
      <w:r>
        <w:t>O</w:t>
      </w:r>
      <w:r w:rsidR="001B2620">
        <w:t>pening</w:t>
      </w:r>
      <w:r w:rsidRPr="001B2620" w:rsidR="001B2620">
        <w:t xml:space="preserve"> predictand and predictor files</w:t>
      </w:r>
    </w:p>
    <w:p w:rsidRPr="001B2620" w:rsidR="001B2620" w:rsidP="007B6780" w:rsidRDefault="00BD0F7E" w14:paraId="000B1A93" w14:textId="780E4DFA">
      <w:pPr>
        <w:pStyle w:val="BodyText"/>
        <w:numPr>
          <w:ilvl w:val="0"/>
          <w:numId w:val="76"/>
        </w:numPr>
        <w:spacing w:after="0"/>
      </w:pPr>
      <w:r>
        <w:t>P</w:t>
      </w:r>
      <w:r w:rsidR="001B2620">
        <w:t>rocessing</w:t>
      </w:r>
      <w:r w:rsidRPr="001B2620" w:rsidR="001B2620">
        <w:t xml:space="preserve"> downloaded data (calling </w:t>
      </w:r>
      <w:r w:rsidRPr="001B2620" w:rsidR="001B2620">
        <w:rPr>
          <w:i/>
          <w:iCs/>
        </w:rPr>
        <w:t>pycpt.evaluate_models.py</w:t>
      </w:r>
      <w:r w:rsidRPr="001B2620" w:rsidR="001B2620">
        <w:t xml:space="preserve"> with arguments that include xarray arrays)</w:t>
      </w:r>
    </w:p>
    <w:p w:rsidRPr="001B2620" w:rsidR="001B2620" w:rsidP="007B6780" w:rsidRDefault="00BD0F7E" w14:paraId="45073A37" w14:textId="43A56DFD">
      <w:pPr>
        <w:pStyle w:val="BodyText"/>
        <w:numPr>
          <w:ilvl w:val="0"/>
          <w:numId w:val="76"/>
        </w:numPr>
        <w:spacing w:after="0"/>
      </w:pPr>
      <w:r>
        <w:t>P</w:t>
      </w:r>
      <w:r w:rsidR="001B2620">
        <w:t>lotting</w:t>
      </w:r>
      <w:r w:rsidRPr="001B2620" w:rsidR="001B2620">
        <w:t xml:space="preserve"> maps</w:t>
      </w:r>
    </w:p>
    <w:p w:rsidRPr="001B2620" w:rsidR="001B2620" w:rsidP="00D74F24" w:rsidRDefault="001B2620" w14:paraId="41512E64" w14:textId="77777777">
      <w:pPr>
        <w:pStyle w:val="BodyText"/>
        <w:spacing w:after="0"/>
      </w:pPr>
    </w:p>
    <w:p w:rsidRPr="001B2620" w:rsidR="001B2620" w:rsidP="00D74F24" w:rsidRDefault="001B2620" w14:paraId="626D94B5" w14:textId="77777777">
      <w:pPr>
        <w:pStyle w:val="BodyText"/>
        <w:spacing w:after="0"/>
      </w:pPr>
      <w:r w:rsidRPr="001B2620">
        <w:t xml:space="preserve">During execution, onemodel.py reads a number of json dictionaries that are stored in </w:t>
      </w:r>
      <w:r w:rsidRPr="001B2620">
        <w:rPr>
          <w:i/>
          <w:iCs/>
        </w:rPr>
        <w:t>osf/dictionaries</w:t>
      </w:r>
      <w:r w:rsidRPr="001B2620">
        <w:t xml:space="preserve"> directory:</w:t>
      </w:r>
    </w:p>
    <w:p w:rsidRPr="001B2620" w:rsidR="001B2620" w:rsidP="007B6780" w:rsidRDefault="001B2620" w14:paraId="20EED08D" w14:textId="77777777">
      <w:pPr>
        <w:pStyle w:val="BodyText"/>
        <w:numPr>
          <w:ilvl w:val="0"/>
          <w:numId w:val="74"/>
        </w:numPr>
        <w:spacing w:after="0"/>
      </w:pPr>
      <w:r w:rsidRPr="001B2620">
        <w:rPr>
          <w:i/>
          <w:iCs/>
        </w:rPr>
        <w:t>predictor_domains.json</w:t>
      </w:r>
      <w:r w:rsidRPr="001B2620">
        <w:t xml:space="preserve"> - storing definitions of predictor domains</w:t>
      </w:r>
    </w:p>
    <w:p w:rsidRPr="001B2620" w:rsidR="001B2620" w:rsidP="007B6780" w:rsidRDefault="001B2620" w14:paraId="04C3812D" w14:textId="77777777">
      <w:pPr>
        <w:pStyle w:val="BodyText"/>
        <w:numPr>
          <w:ilvl w:val="0"/>
          <w:numId w:val="74"/>
        </w:numPr>
        <w:spacing w:after="0"/>
      </w:pPr>
      <w:r w:rsidRPr="001B2620">
        <w:rPr>
          <w:i/>
          <w:iCs/>
        </w:rPr>
        <w:t>predictand_domains.json</w:t>
      </w:r>
      <w:r w:rsidRPr="001B2620">
        <w:t xml:space="preserve"> - storing definitions of predictand domains</w:t>
      </w:r>
    </w:p>
    <w:p w:rsidRPr="001B2620" w:rsidR="001B2620" w:rsidP="007B6780" w:rsidRDefault="001B2620" w14:paraId="5B3F478E" w14:textId="77777777">
      <w:pPr>
        <w:pStyle w:val="BodyText"/>
        <w:numPr>
          <w:ilvl w:val="0"/>
          <w:numId w:val="74"/>
        </w:numPr>
        <w:spacing w:after="0"/>
      </w:pPr>
      <w:r w:rsidRPr="001B2620">
        <w:rPr>
          <w:i/>
          <w:iCs/>
        </w:rPr>
        <w:t>local_predictands.json</w:t>
      </w:r>
      <w:r w:rsidRPr="001B2620">
        <w:t xml:space="preserve"> - storing codes for institutions/dataset names and predictand variables that will be read from the local file system rather than downloaded from IRI Data Library</w:t>
      </w:r>
    </w:p>
    <w:p w:rsidRPr="001B2620" w:rsidR="001B2620" w:rsidP="007B6780" w:rsidRDefault="001B2620" w14:paraId="25A8F2DF" w14:textId="77777777">
      <w:pPr>
        <w:pStyle w:val="BodyText"/>
        <w:numPr>
          <w:ilvl w:val="0"/>
          <w:numId w:val="74"/>
        </w:numPr>
        <w:spacing w:after="0"/>
      </w:pPr>
      <w:r w:rsidRPr="001B2620">
        <w:rPr>
          <w:i/>
          <w:iCs/>
        </w:rPr>
        <w:t>obs_ncvars.json</w:t>
      </w:r>
      <w:r w:rsidRPr="001B2620">
        <w:t xml:space="preserve"> - defines variable codes used in IRI Data Library netCDF files and in CSC Monitoring System netCDF files</w:t>
      </w:r>
    </w:p>
    <w:p w:rsidRPr="001B2620" w:rsidR="001B2620" w:rsidP="007B6780" w:rsidRDefault="001B2620" w14:paraId="5D7A1825" w14:textId="77777777">
      <w:pPr>
        <w:pStyle w:val="BodyText"/>
        <w:numPr>
          <w:ilvl w:val="0"/>
          <w:numId w:val="74"/>
        </w:numPr>
        <w:spacing w:after="0"/>
      </w:pPr>
      <w:r w:rsidRPr="001B2620">
        <w:rPr>
          <w:i/>
          <w:iCs/>
        </w:rPr>
        <w:t>fcst_metric_params.json</w:t>
      </w:r>
      <w:r w:rsidRPr="001B2620">
        <w:t>  - defines parameters for plotting of forecast variable maps</w:t>
      </w:r>
    </w:p>
    <w:p w:rsidRPr="001B2620" w:rsidR="001B2620" w:rsidP="007B6780" w:rsidRDefault="001B2620" w14:paraId="2FFD3A0E" w14:textId="77777777">
      <w:pPr>
        <w:pStyle w:val="BodyText"/>
        <w:numPr>
          <w:ilvl w:val="0"/>
          <w:numId w:val="74"/>
        </w:numPr>
        <w:spacing w:after="0"/>
      </w:pPr>
      <w:r w:rsidRPr="001B2620">
        <w:rPr>
          <w:i/>
          <w:iCs/>
        </w:rPr>
        <w:t>skill_metric_params.json</w:t>
      </w:r>
      <w:r w:rsidRPr="001B2620">
        <w:t xml:space="preserve"> - defines parameters for plotting skill maps</w:t>
      </w:r>
    </w:p>
    <w:p w:rsidRPr="001B2620" w:rsidR="001B2620" w:rsidP="007B6780" w:rsidRDefault="001B2620" w14:paraId="20A8F32B" w14:textId="77777777">
      <w:pPr>
        <w:pStyle w:val="BodyText"/>
        <w:numPr>
          <w:ilvl w:val="0"/>
          <w:numId w:val="74"/>
        </w:numPr>
        <w:spacing w:after="0"/>
      </w:pPr>
      <w:r w:rsidRPr="001B2620">
        <w:rPr>
          <w:i/>
          <w:iCs/>
        </w:rPr>
        <w:t>labels.json</w:t>
      </w:r>
      <w:r w:rsidRPr="001B2620">
        <w:t xml:space="preserve"> - defines labels used in maps </w:t>
      </w:r>
    </w:p>
    <w:p w:rsidRPr="001B2620" w:rsidR="001B2620" w:rsidP="007B6780" w:rsidRDefault="001B2620" w14:paraId="0C85886C" w14:textId="77777777">
      <w:pPr>
        <w:pStyle w:val="BodyText"/>
        <w:numPr>
          <w:ilvl w:val="0"/>
          <w:numId w:val="74"/>
        </w:numPr>
        <w:spacing w:after="0"/>
      </w:pPr>
      <w:r w:rsidRPr="001B2620">
        <w:rPr>
          <w:i/>
          <w:iCs/>
        </w:rPr>
        <w:t>units.json</w:t>
      </w:r>
      <w:r w:rsidRPr="001B2620">
        <w:t xml:space="preserve"> - defines units for variables to be used in plotting map legend</w:t>
      </w:r>
    </w:p>
    <w:p w:rsidRPr="001B2620" w:rsidR="001B2620" w:rsidP="00D74F24" w:rsidRDefault="001B2620" w14:paraId="79CF5BDE" w14:textId="77777777">
      <w:pPr>
        <w:pStyle w:val="BodyText"/>
        <w:spacing w:after="0"/>
      </w:pPr>
    </w:p>
    <w:p w:rsidRPr="001B2620" w:rsidR="001B2620" w:rsidP="00D74F24" w:rsidRDefault="001B2620" w14:paraId="23043C2D" w14:textId="77777777">
      <w:pPr>
        <w:pStyle w:val="BodyText"/>
        <w:spacing w:after="0"/>
      </w:pPr>
      <w:r w:rsidRPr="001B2620">
        <w:t>There are also a number of parameters to the pycpt.evaluate_models() function that are defined in the onemodel.py code directly in a dictionary named cpt_args:</w:t>
      </w:r>
    </w:p>
    <w:p w:rsidRPr="001B2620" w:rsidR="001B2620" w:rsidP="00D74F24" w:rsidRDefault="001B2620" w14:paraId="74854CCE" w14:textId="77777777">
      <w:pPr>
        <w:pStyle w:val="BodyText"/>
        <w:spacing w:after="0"/>
      </w:pPr>
      <w:r w:rsidRPr="001B2620">
        <w:t>cpt_args = {</w:t>
      </w:r>
    </w:p>
    <w:p w:rsidRPr="001B2620" w:rsidR="001B2620" w:rsidP="00BD0F7E" w:rsidRDefault="001B2620" w14:paraId="38E07F76" w14:textId="1C2C598F">
      <w:pPr>
        <w:pStyle w:val="BodyText"/>
        <w:spacing w:after="0"/>
        <w:ind w:left="720"/>
      </w:pPr>
      <w:r w:rsidRPr="001B2620">
        <w:t>'transform_predictand': None,  # transformation to apply to the predictand dataset - None, 'Empirical', 'Gamma'</w:t>
      </w:r>
    </w:p>
    <w:p w:rsidRPr="001B2620" w:rsidR="001B2620" w:rsidP="00D74F24" w:rsidRDefault="001B2620" w14:paraId="178698D4" w14:textId="77777777">
      <w:pPr>
        <w:pStyle w:val="BodyText"/>
        <w:spacing w:after="0"/>
      </w:pPr>
      <w:r w:rsidRPr="001B2620">
        <w:tab/>
      </w:r>
      <w:r w:rsidRPr="001B2620">
        <w:t>'tailoring': None,  # tailoring None, 'Anomaly'</w:t>
      </w:r>
    </w:p>
    <w:p w:rsidRPr="001B2620" w:rsidR="001B2620" w:rsidP="00D74F24" w:rsidRDefault="001B2620" w14:paraId="21A1B105" w14:textId="77777777">
      <w:pPr>
        <w:pStyle w:val="BodyText"/>
        <w:spacing w:after="0"/>
      </w:pPr>
      <w:r w:rsidRPr="001B2620">
        <w:tab/>
      </w:r>
      <w:r w:rsidRPr="001B2620">
        <w:t>'cca_modes': (1,3), # minimum and maximum of allowed CCA modes</w:t>
      </w:r>
    </w:p>
    <w:p w:rsidRPr="001B2620" w:rsidR="001B2620" w:rsidP="00D74F24" w:rsidRDefault="001B2620" w14:paraId="5310C28A" w14:textId="77777777">
      <w:pPr>
        <w:pStyle w:val="BodyText"/>
        <w:spacing w:after="0"/>
      </w:pPr>
      <w:r w:rsidRPr="001B2620">
        <w:tab/>
      </w:r>
      <w:r w:rsidRPr="001B2620">
        <w:t>'x_eof_modes': (1,8), # minimum and maximum of allowed X Principal Componenets</w:t>
      </w:r>
    </w:p>
    <w:p w:rsidRPr="001B2620" w:rsidR="001B2620" w:rsidP="00D74F24" w:rsidRDefault="001B2620" w14:paraId="45040B0A" w14:textId="77777777">
      <w:pPr>
        <w:pStyle w:val="BodyText"/>
        <w:spacing w:after="0"/>
      </w:pPr>
      <w:r w:rsidRPr="001B2620">
        <w:tab/>
      </w:r>
      <w:r w:rsidRPr="001B2620">
        <w:t>'y_eof_modes': (1,6), # minimum and maximum of allowed Y Principal Components</w:t>
      </w:r>
    </w:p>
    <w:p w:rsidRPr="001B2620" w:rsidR="001B2620" w:rsidP="00BD0F7E" w:rsidRDefault="001B2620" w14:paraId="47284F7B" w14:textId="72475420">
      <w:pPr>
        <w:pStyle w:val="BodyText"/>
        <w:spacing w:after="0"/>
        <w:ind w:left="720"/>
      </w:pPr>
      <w:r w:rsidRPr="001B2620">
        <w:t>'validation': 'crossvalidation', # the type of validation to use; only 'crossvalidation' is supported for now</w:t>
      </w:r>
    </w:p>
    <w:p w:rsidRPr="001B2620" w:rsidR="001B2620" w:rsidP="00D74F24" w:rsidRDefault="001B2620" w14:paraId="707DFB25" w14:textId="77777777">
      <w:pPr>
        <w:pStyle w:val="BodyText"/>
        <w:spacing w:after="0"/>
      </w:pPr>
      <w:r w:rsidRPr="001B2620">
        <w:tab/>
      </w:r>
      <w:r w:rsidRPr="001B2620">
        <w:t>'drymask': False, #whether or not to use a drymask of -999</w:t>
      </w:r>
    </w:p>
    <w:p w:rsidRPr="001B2620" w:rsidR="001B2620" w:rsidP="00D74F24" w:rsidRDefault="001B2620" w14:paraId="2C18B600" w14:textId="77777777">
      <w:pPr>
        <w:pStyle w:val="BodyText"/>
        <w:spacing w:after="0"/>
      </w:pPr>
      <w:r w:rsidRPr="001B2620">
        <w:tab/>
      </w:r>
      <w:r w:rsidRPr="001B2620">
        <w:t>'scree': True, # whether or not to save % explained variance for eof modes</w:t>
      </w:r>
    </w:p>
    <w:p w:rsidRPr="001B2620" w:rsidR="001B2620" w:rsidP="00D74F24" w:rsidRDefault="001B2620" w14:paraId="4B0AE5B5" w14:textId="77777777">
      <w:pPr>
        <w:pStyle w:val="BodyText"/>
        <w:spacing w:after="0"/>
      </w:pPr>
      <w:r w:rsidRPr="001B2620">
        <w:tab/>
      </w:r>
      <w:r w:rsidRPr="001B2620">
        <w:t>'crossvalidation_window': 5,  # number of samples to leave out in each cross-validation step</w:t>
      </w:r>
    </w:p>
    <w:p w:rsidRPr="001B2620" w:rsidR="001B2620" w:rsidP="00D74F24" w:rsidRDefault="001B2620" w14:paraId="7C1B2412" w14:textId="77777777">
      <w:pPr>
        <w:pStyle w:val="BodyText"/>
        <w:spacing w:after="0"/>
      </w:pPr>
      <w:r w:rsidRPr="001B2620">
        <w:tab/>
      </w:r>
      <w:r w:rsidRPr="001B2620">
        <w:t>'synchronous_predictors': True, # whether or not we are using 'synchronous predictors'</w:t>
      </w:r>
    </w:p>
    <w:p w:rsidRPr="001B2620" w:rsidR="001B2620" w:rsidP="00D74F24" w:rsidRDefault="001B2620" w14:paraId="3843C625" w14:textId="77777777">
      <w:pPr>
        <w:pStyle w:val="BodyText"/>
        <w:spacing w:after="0"/>
      </w:pPr>
      <w:r w:rsidRPr="001B2620">
        <w:t>}</w:t>
      </w:r>
    </w:p>
    <w:p w:rsidRPr="001B2620" w:rsidR="001B2620" w:rsidP="00D74F24" w:rsidRDefault="001B2620" w14:paraId="1B1539CF" w14:textId="77777777">
      <w:pPr>
        <w:pStyle w:val="BodyText"/>
        <w:spacing w:after="0"/>
      </w:pPr>
    </w:p>
    <w:p w:rsidRPr="001B2620" w:rsidR="001B2620" w:rsidP="00D74F24" w:rsidRDefault="001B2620" w14:paraId="18576ECD" w14:textId="39605AFC">
      <w:pPr>
        <w:pStyle w:val="BodyText"/>
        <w:spacing w:after="0"/>
      </w:pPr>
      <w:r>
        <w:t xml:space="preserve">One of the </w:t>
      </w:r>
      <w:r w:rsidR="2E0C1F52">
        <w:t>functionalities</w:t>
      </w:r>
      <w:r>
        <w:t xml:space="preserve"> of the </w:t>
      </w:r>
      <w:r w:rsidRPr="3DEB5A16">
        <w:rPr>
          <w:i/>
          <w:iCs/>
        </w:rPr>
        <w:t>onemodel.py</w:t>
      </w:r>
      <w:r>
        <w:t xml:space="preserve"> is to alter the directory structure that is used by pyCPT to store input and forecast data so that it corresponds to the standard adopted for the CSC Monitoring System/CSIS. In the original implementation of pyCPT the directory structure is provided by the </w:t>
      </w:r>
      <w:r w:rsidRPr="3DEB5A16">
        <w:rPr>
          <w:i/>
          <w:iCs/>
        </w:rPr>
        <w:t>pycpt.setup()</w:t>
      </w:r>
      <w:r>
        <w:t xml:space="preserve"> function. In the onemodel.py wrapper that function is not used, and a customized structure is created instead, described below in the Data Model section. One element of the original pyCPT directory structure is, however, retained in the structure adopted here, as it is embedded in the </w:t>
      </w:r>
      <w:r w:rsidRPr="3DEB5A16">
        <w:rPr>
          <w:i/>
          <w:iCs/>
        </w:rPr>
        <w:t>pycpt.download_data()</w:t>
      </w:r>
      <w:r>
        <w:t xml:space="preserve"> and </w:t>
      </w:r>
      <w:r w:rsidRPr="3DEB5A16">
        <w:rPr>
          <w:i/>
          <w:iCs/>
        </w:rPr>
        <w:t>pycpt.evaluate_models()</w:t>
      </w:r>
      <w:r>
        <w:t xml:space="preserve"> functions. This is the location of input and output data, which are stored in: </w:t>
      </w:r>
      <w:r w:rsidRPr="3DEB5A16">
        <w:rPr>
          <w:i/>
          <w:iCs/>
        </w:rPr>
        <w:t>{forecast_directory}/data</w:t>
      </w:r>
      <w:r>
        <w:t xml:space="preserve"> and </w:t>
      </w:r>
      <w:r w:rsidRPr="3DEB5A16">
        <w:rPr>
          <w:i/>
          <w:iCs/>
        </w:rPr>
        <w:t>{forecast_directory}/outputs</w:t>
      </w:r>
      <w:r>
        <w:t xml:space="preserve"> respectively, where </w:t>
      </w:r>
      <w:r w:rsidRPr="3DEB5A16">
        <w:rPr>
          <w:i/>
          <w:iCs/>
        </w:rPr>
        <w:t>forecast_directory</w:t>
      </w:r>
      <w:r>
        <w:t xml:space="preserve"> is the customized directory structure. </w:t>
      </w:r>
    </w:p>
    <w:p w:rsidRPr="001B2620" w:rsidR="001B2620" w:rsidP="00D74F24" w:rsidRDefault="001B2620" w14:paraId="6D427594" w14:textId="77777777">
      <w:pPr>
        <w:pStyle w:val="BodyText"/>
        <w:spacing w:after="0"/>
      </w:pPr>
    </w:p>
    <w:p w:rsidRPr="001B2620" w:rsidR="001B2620" w:rsidP="00D74F24" w:rsidRDefault="001B2620" w14:paraId="29A59711" w14:textId="77777777">
      <w:pPr>
        <w:pStyle w:val="BodyText"/>
        <w:spacing w:after="0"/>
      </w:pPr>
      <w:r w:rsidRPr="001B2620">
        <w:t xml:space="preserve">List file utilized by </w:t>
      </w:r>
      <w:r w:rsidRPr="001B2620">
        <w:rPr>
          <w:i/>
          <w:iCs/>
        </w:rPr>
        <w:t>onemodel.sh</w:t>
      </w:r>
      <w:r w:rsidRPr="001B2620">
        <w:t xml:space="preserve"> has to have the following entries:</w:t>
      </w:r>
    </w:p>
    <w:p w:rsidRPr="001B2620" w:rsidR="001B2620" w:rsidP="00D74F24" w:rsidRDefault="001B2620" w14:paraId="50A13B05" w14:textId="77777777">
      <w:pPr>
        <w:pStyle w:val="BodyText"/>
        <w:spacing w:after="0"/>
      </w:pPr>
      <w:r w:rsidRPr="001B2620">
        <w:rPr>
          <w:i/>
          <w:iCs/>
        </w:rPr>
        <w:t>{model},{predictor_variable},{predictor_domain},{predictand_institution},{predictand_variable},{predictand_domain},{mos},{basetime},{plot_masked},{overwrite}</w:t>
      </w:r>
    </w:p>
    <w:p w:rsidRPr="001B2620" w:rsidR="001B2620" w:rsidP="00D74F24" w:rsidRDefault="001B2620" w14:paraId="54621278" w14:textId="77777777">
      <w:pPr>
        <w:pStyle w:val="BodyText"/>
        <w:spacing w:after="0"/>
      </w:pPr>
    </w:p>
    <w:p w:rsidRPr="001B2620" w:rsidR="001B2620" w:rsidP="00D74F24" w:rsidRDefault="001B2620" w14:paraId="516B75C3" w14:textId="77777777">
      <w:pPr>
        <w:pStyle w:val="BodyText"/>
        <w:spacing w:after="0"/>
      </w:pPr>
      <w:r w:rsidRPr="001B2620">
        <w:t>In the above:</w:t>
      </w:r>
    </w:p>
    <w:p w:rsidRPr="001B2620" w:rsidR="001B2620" w:rsidP="007B6780" w:rsidRDefault="001B2620" w14:paraId="22919076" w14:textId="77777777">
      <w:pPr>
        <w:pStyle w:val="BodyText"/>
        <w:numPr>
          <w:ilvl w:val="0"/>
          <w:numId w:val="75"/>
        </w:numPr>
        <w:spacing w:after="0"/>
      </w:pPr>
      <w:r w:rsidRPr="001B2620">
        <w:rPr>
          <w:i/>
          <w:iCs/>
        </w:rPr>
        <w:t>model</w:t>
      </w:r>
      <w:r w:rsidRPr="001B2620">
        <w:t xml:space="preserve"> - is model code of forecast models available from the IRI Data Library.</w:t>
      </w:r>
    </w:p>
    <w:p w:rsidRPr="001B2620" w:rsidR="001B2620" w:rsidP="007B6780" w:rsidRDefault="001B2620" w14:paraId="455FB172" w14:textId="77777777">
      <w:pPr>
        <w:pStyle w:val="BodyText"/>
        <w:numPr>
          <w:ilvl w:val="0"/>
          <w:numId w:val="75"/>
        </w:numPr>
        <w:spacing w:after="0"/>
      </w:pPr>
      <w:r w:rsidRPr="001B2620">
        <w:rPr>
          <w:i/>
          <w:iCs/>
        </w:rPr>
        <w:t>predictor_variable</w:t>
      </w:r>
      <w:r w:rsidRPr="001B2620">
        <w:t xml:space="preserve"> - is the code of the variable which is to be used as a predictor for the forecast. Predictor variables are sourced from IRI Data Library, and possible codes are: SST, GPH, PRCP, T2M. </w:t>
      </w:r>
    </w:p>
    <w:p w:rsidRPr="001B2620" w:rsidR="001B2620" w:rsidP="007B6780" w:rsidRDefault="001B2620" w14:paraId="03272D32" w14:textId="77777777">
      <w:pPr>
        <w:pStyle w:val="BodyText"/>
        <w:numPr>
          <w:ilvl w:val="0"/>
          <w:numId w:val="75"/>
        </w:numPr>
        <w:spacing w:after="0"/>
      </w:pPr>
      <w:r w:rsidRPr="001B2620">
        <w:rPr>
          <w:i/>
          <w:iCs/>
        </w:rPr>
        <w:t>predictor_domain</w:t>
      </w:r>
      <w:r w:rsidRPr="001B2620">
        <w:t xml:space="preserve">  - is the spatial domain over which the predictor is taken into account. Predictor domains are defined in a json dictionary </w:t>
      </w:r>
      <w:r w:rsidRPr="001B2620">
        <w:rPr>
          <w:i/>
          <w:iCs/>
        </w:rPr>
        <w:t>dictionaries/predictor_domains.json</w:t>
      </w:r>
    </w:p>
    <w:p w:rsidRPr="001B2620" w:rsidR="001B2620" w:rsidP="007B6780" w:rsidRDefault="001B2620" w14:paraId="10FD9548" w14:textId="77777777">
      <w:pPr>
        <w:pStyle w:val="BodyText"/>
        <w:numPr>
          <w:ilvl w:val="0"/>
          <w:numId w:val="75"/>
        </w:numPr>
        <w:spacing w:after="0"/>
      </w:pPr>
      <w:r w:rsidRPr="001B2620">
        <w:rPr>
          <w:i/>
          <w:iCs/>
        </w:rPr>
        <w:t>predictand_institution</w:t>
      </w:r>
      <w:r w:rsidRPr="001B2620">
        <w:t xml:space="preserve"> - is the code for an institution that generates predictand (observed) data, if predictand data are downloaded from IRI Data Library, or code for a dataset, if predictand data are sourced from the CSC Monitoring System. For CHIRPS rainfall data sourced from IRI Data Library - this code is UCSB, for CHIRPS data sourced from the Monitoring System, this code will be CHIRPS-v2.0-p05-merged, for the ERA5 air temperature data sourced from the Monitoring System it will be ERA5.</w:t>
      </w:r>
    </w:p>
    <w:p w:rsidRPr="001B2620" w:rsidR="001B2620" w:rsidP="007B6780" w:rsidRDefault="001B2620" w14:paraId="6B54B4E3" w14:textId="77777777">
      <w:pPr>
        <w:pStyle w:val="BodyText"/>
        <w:numPr>
          <w:ilvl w:val="0"/>
          <w:numId w:val="75"/>
        </w:numPr>
        <w:spacing w:after="0"/>
      </w:pPr>
      <w:r w:rsidRPr="001B2620">
        <w:rPr>
          <w:i/>
          <w:iCs/>
        </w:rPr>
        <w:t>predictand_variable</w:t>
      </w:r>
      <w:r w:rsidRPr="001B2620">
        <w:t xml:space="preserve"> - is a code of the predictand variable. For CHIRPS total rainfall data sourced from IRI Data Library it will be PRCP, for variables sourced from the CSC Monitoring System it will be the code used in this system, for example - TG for mean temperature, TX for maximum temperature, Rx5day for maximum 5-day rainfall.</w:t>
      </w:r>
    </w:p>
    <w:p w:rsidRPr="001B2620" w:rsidR="001B2620" w:rsidP="007B6780" w:rsidRDefault="001B2620" w14:paraId="2BAC4F1E" w14:textId="77777777">
      <w:pPr>
        <w:pStyle w:val="BodyText"/>
        <w:numPr>
          <w:ilvl w:val="0"/>
          <w:numId w:val="75"/>
        </w:numPr>
        <w:spacing w:after="0"/>
      </w:pPr>
      <w:r w:rsidRPr="001B2620">
        <w:rPr>
          <w:i/>
          <w:iCs/>
        </w:rPr>
        <w:t>predictand_domain</w:t>
      </w:r>
      <w:r w:rsidRPr="001B2620">
        <w:t xml:space="preserve"> - is the code for the domain over which the predictand is considered. Possible domains are defined in a json dictionary: </w:t>
      </w:r>
      <w:r w:rsidRPr="001B2620">
        <w:rPr>
          <w:i/>
          <w:iCs/>
        </w:rPr>
        <w:t>dictionaries/predictand_domains. json</w:t>
      </w:r>
    </w:p>
    <w:p w:rsidRPr="001B2620" w:rsidR="001B2620" w:rsidP="007B6780" w:rsidRDefault="001B2620" w14:paraId="0C64060C" w14:textId="77777777">
      <w:pPr>
        <w:pStyle w:val="BodyText"/>
        <w:numPr>
          <w:ilvl w:val="0"/>
          <w:numId w:val="75"/>
        </w:numPr>
        <w:spacing w:after="0"/>
      </w:pPr>
      <w:r w:rsidRPr="001B2620">
        <w:rPr>
          <w:i/>
          <w:iCs/>
        </w:rPr>
        <w:t>mos</w:t>
      </w:r>
      <w:r w:rsidRPr="001B2620">
        <w:t xml:space="preserve"> is the post-processing approach that is implemented by PyCPT. Possible values: PCR or CCA. </w:t>
      </w:r>
    </w:p>
    <w:p w:rsidRPr="001B2620" w:rsidR="001B2620" w:rsidP="007B6780" w:rsidRDefault="001B2620" w14:paraId="7448AD28" w14:textId="77777777">
      <w:pPr>
        <w:pStyle w:val="BodyText"/>
        <w:numPr>
          <w:ilvl w:val="0"/>
          <w:numId w:val="75"/>
        </w:numPr>
        <w:spacing w:after="0"/>
      </w:pPr>
      <w:r w:rsidRPr="001B2620">
        <w:rPr>
          <w:i/>
          <w:iCs/>
        </w:rPr>
        <w:t>basetime</w:t>
      </w:r>
      <w:r w:rsidRPr="001B2620">
        <w:t xml:space="preserve"> - is the temporal resolution of the forecast. Possible values: </w:t>
      </w:r>
      <w:r w:rsidRPr="001B2620">
        <w:rPr>
          <w:i/>
          <w:iCs/>
        </w:rPr>
        <w:t>seas</w:t>
      </w:r>
      <w:r w:rsidRPr="001B2620">
        <w:t xml:space="preserve"> for seasonal (rolling 3-month periods) and </w:t>
      </w:r>
      <w:r w:rsidRPr="001B2620">
        <w:rPr>
          <w:i/>
          <w:iCs/>
        </w:rPr>
        <w:t>mon</w:t>
      </w:r>
      <w:r w:rsidRPr="001B2620">
        <w:t xml:space="preserve"> for monthly forecasts. </w:t>
      </w:r>
    </w:p>
    <w:p w:rsidRPr="001B2620" w:rsidR="001B2620" w:rsidP="007B6780" w:rsidRDefault="001B2620" w14:paraId="2327DD94" w14:textId="77777777">
      <w:pPr>
        <w:pStyle w:val="BodyText"/>
        <w:numPr>
          <w:ilvl w:val="0"/>
          <w:numId w:val="75"/>
        </w:numPr>
        <w:spacing w:after="0"/>
      </w:pPr>
      <w:r w:rsidRPr="001B2620">
        <w:rPr>
          <w:i/>
          <w:iCs/>
        </w:rPr>
        <w:t>plot_masked</w:t>
      </w:r>
      <w:r w:rsidRPr="001B2620">
        <w:t xml:space="preserve"> is a code expressing whether or not skill-masked forecast and skill maps will be plotted. Possible values: no (do no plot skill masked maps), yes (plot skill masked maps), both - plot both skill masked and non-skill masked maps. </w:t>
      </w:r>
    </w:p>
    <w:p w:rsidRPr="001B2620" w:rsidR="001B2620" w:rsidP="007B6780" w:rsidRDefault="001B2620" w14:paraId="4B6C4EF5" w14:textId="77777777">
      <w:pPr>
        <w:pStyle w:val="BodyText"/>
        <w:numPr>
          <w:ilvl w:val="0"/>
          <w:numId w:val="75"/>
        </w:numPr>
        <w:spacing w:after="0"/>
      </w:pPr>
      <w:r w:rsidRPr="001B2620">
        <w:rPr>
          <w:i/>
          <w:iCs/>
        </w:rPr>
        <w:t>overwrite</w:t>
      </w:r>
      <w:r w:rsidRPr="001B2620">
        <w:t xml:space="preserve"> - whether or not datafiles and maps are to be overwritten when existing already in the file system</w:t>
      </w:r>
    </w:p>
    <w:p w:rsidRPr="001B2620" w:rsidR="001B2620" w:rsidP="00D74F24" w:rsidRDefault="001B2620" w14:paraId="151DDED4" w14:textId="77777777">
      <w:pPr>
        <w:pStyle w:val="BodyText"/>
        <w:spacing w:after="0"/>
      </w:pPr>
    </w:p>
    <w:p w:rsidRPr="001B2620" w:rsidR="001B2620" w:rsidP="00D74F24" w:rsidRDefault="001B2620" w14:paraId="35FA2BFB" w14:textId="77777777">
      <w:pPr>
        <w:pStyle w:val="BodyText"/>
        <w:spacing w:after="0"/>
      </w:pPr>
      <w:r w:rsidRPr="001B2620">
        <w:t xml:space="preserve">Example of list file entry for </w:t>
      </w:r>
      <w:r w:rsidRPr="001B2620">
        <w:rPr>
          <w:i/>
          <w:iCs/>
        </w:rPr>
        <w:t>onemodel.sh</w:t>
      </w:r>
      <w:r w:rsidRPr="001B2620">
        <w:t>:</w:t>
      </w:r>
    </w:p>
    <w:p w:rsidRPr="001B2620" w:rsidR="001B2620" w:rsidP="00D74F24" w:rsidRDefault="001B2620" w14:paraId="5976022A" w14:textId="77777777">
      <w:pPr>
        <w:pStyle w:val="BodyText"/>
        <w:spacing w:after="0"/>
      </w:pPr>
      <w:r w:rsidRPr="001B2620">
        <w:rPr>
          <w:i/>
          <w:iCs/>
        </w:rPr>
        <w:t>SEAS51,SST,global,CHIRPS-v2.0-p05-merged,Rx5day,sadc,PCR,seas,both,0</w:t>
      </w:r>
    </w:p>
    <w:p w:rsidRPr="001B2620" w:rsidR="001B2620" w:rsidP="00D74F24" w:rsidRDefault="001B2620" w14:paraId="1F3DF820" w14:textId="77777777">
      <w:pPr>
        <w:pStyle w:val="BodyText"/>
        <w:spacing w:after="0"/>
      </w:pPr>
    </w:p>
    <w:p w:rsidRPr="001B2620" w:rsidR="001B2620" w:rsidP="00D74F24" w:rsidRDefault="001B2620" w14:paraId="5BA353FC" w14:textId="0321591C">
      <w:pPr>
        <w:pStyle w:val="BodyText"/>
        <w:spacing w:after="0"/>
      </w:pPr>
      <w:r w:rsidRPr="001B2620">
        <w:t>The customized plotting function included in the onemodel.py allows for plotting of all indices generated by PyCPT, namely:</w:t>
      </w:r>
      <w:r w:rsidR="00E64F75">
        <w:t xml:space="preserve"> </w:t>
      </w:r>
      <w:r w:rsidRPr="001B2620">
        <w:t>deterministic forecast, probabilistic tercile forecast - probabilities of below, normal and above normal categories, and skill indices (Pearson’s correlation, Spearman’s correlation, Generalized ROC score, ROC score for below and above normal, RPSS).</w:t>
      </w:r>
    </w:p>
    <w:p w:rsidR="007B5F9F" w:rsidP="007B5F9F" w:rsidRDefault="7CBEF5BD" w14:paraId="76387707" w14:textId="2091700D">
      <w:pPr>
        <w:pStyle w:val="Heading8"/>
      </w:pPr>
      <w:bookmarkStart w:name="_Toc129044768" w:id="87"/>
      <w:r>
        <w:t>Multi-model ensemble</w:t>
      </w:r>
      <w:bookmarkEnd w:id="87"/>
    </w:p>
    <w:p w:rsidRPr="00194EE7" w:rsidR="00194EE7" w:rsidP="00194EE7" w:rsidRDefault="00194EE7" w14:paraId="6DCD9BDB" w14:textId="77777777">
      <w:pPr>
        <w:pStyle w:val="BodyText"/>
        <w:spacing w:after="0"/>
      </w:pPr>
      <w:r w:rsidRPr="00194EE7">
        <w:t>Multi-model ensemble generation is done by multimodel.sh and multimodel.py scripts with a set of arguments read from a list file.</w:t>
      </w:r>
    </w:p>
    <w:p w:rsidRPr="00194EE7" w:rsidR="00194EE7" w:rsidP="00194EE7" w:rsidRDefault="00194EE7" w14:paraId="03E11D2B" w14:textId="77777777">
      <w:pPr>
        <w:pStyle w:val="BodyText"/>
        <w:spacing w:after="0"/>
      </w:pPr>
    </w:p>
    <w:p w:rsidRPr="00194EE7" w:rsidR="00194EE7" w:rsidP="00194EE7" w:rsidRDefault="00194EE7" w14:paraId="6E28B0CB" w14:textId="77777777">
      <w:pPr>
        <w:pStyle w:val="BodyText"/>
        <w:spacing w:after="0"/>
      </w:pPr>
      <w:r w:rsidRPr="00194EE7">
        <w:t>The shell script (</w:t>
      </w:r>
      <w:r w:rsidRPr="00194EE7">
        <w:rPr>
          <w:i/>
          <w:iCs/>
        </w:rPr>
        <w:t>multimodel.sh</w:t>
      </w:r>
      <w:r w:rsidRPr="00194EE7">
        <w:t>):</w:t>
      </w:r>
    </w:p>
    <w:p w:rsidRPr="00194EE7" w:rsidR="00194EE7" w:rsidP="007B6780" w:rsidRDefault="00E74A94" w14:paraId="2A13421A" w14:textId="70646879">
      <w:pPr>
        <w:pStyle w:val="BodyText"/>
        <w:numPr>
          <w:ilvl w:val="0"/>
          <w:numId w:val="77"/>
        </w:numPr>
        <w:spacing w:after="0"/>
      </w:pPr>
      <w:r>
        <w:t>R</w:t>
      </w:r>
      <w:r w:rsidR="00194EE7">
        <w:t>eads</w:t>
      </w:r>
      <w:r w:rsidRPr="00194EE7" w:rsidR="00194EE7">
        <w:t xml:space="preserve"> arguments from list file (and start and end dates if those dates are provided)</w:t>
      </w:r>
    </w:p>
    <w:p w:rsidRPr="00194EE7" w:rsidR="00194EE7" w:rsidP="007B6780" w:rsidRDefault="00E74A94" w14:paraId="3FDB97B8" w14:textId="7D16BC03">
      <w:pPr>
        <w:pStyle w:val="BodyText"/>
        <w:numPr>
          <w:ilvl w:val="0"/>
          <w:numId w:val="77"/>
        </w:numPr>
        <w:spacing w:after="0"/>
      </w:pPr>
      <w:r>
        <w:t>I</w:t>
      </w:r>
      <w:r w:rsidR="00194EE7">
        <w:t>terates</w:t>
      </w:r>
      <w:r w:rsidRPr="00194EE7" w:rsidR="00194EE7">
        <w:t xml:space="preserve"> through dates (months on which forecast was issued)</w:t>
      </w:r>
    </w:p>
    <w:p w:rsidRPr="00194EE7" w:rsidR="00194EE7" w:rsidP="007B6780" w:rsidRDefault="00E74A94" w14:paraId="66583121" w14:textId="798DF4D7">
      <w:pPr>
        <w:pStyle w:val="BodyText"/>
        <w:numPr>
          <w:ilvl w:val="0"/>
          <w:numId w:val="77"/>
        </w:numPr>
        <w:spacing w:after="0"/>
      </w:pPr>
      <w:r>
        <w:t>I</w:t>
      </w:r>
      <w:r w:rsidR="00194EE7">
        <w:t>terates</w:t>
      </w:r>
      <w:r w:rsidRPr="00194EE7" w:rsidR="00194EE7">
        <w:t xml:space="preserve"> through entries in the list file</w:t>
      </w:r>
    </w:p>
    <w:p w:rsidRPr="00194EE7" w:rsidR="00194EE7" w:rsidP="007B6780" w:rsidRDefault="00E74A94" w14:paraId="60619D2C" w14:textId="2991F7B2">
      <w:pPr>
        <w:pStyle w:val="BodyText"/>
        <w:numPr>
          <w:ilvl w:val="0"/>
          <w:numId w:val="77"/>
        </w:numPr>
        <w:spacing w:after="0"/>
      </w:pPr>
      <w:r>
        <w:t>C</w:t>
      </w:r>
      <w:r w:rsidR="00194EE7">
        <w:t>alls</w:t>
      </w:r>
      <w:r w:rsidRPr="00194EE7" w:rsidR="00194EE7">
        <w:t xml:space="preserve"> </w:t>
      </w:r>
      <w:r w:rsidRPr="00194EE7" w:rsidR="00194EE7">
        <w:rPr>
          <w:i/>
          <w:iCs/>
        </w:rPr>
        <w:t>multimodel.py</w:t>
      </w:r>
      <w:r w:rsidRPr="00194EE7" w:rsidR="00194EE7">
        <w:t xml:space="preserve"> with arguments corresponding to those entries and the date</w:t>
      </w:r>
    </w:p>
    <w:p w:rsidRPr="00194EE7" w:rsidR="00194EE7" w:rsidP="00194EE7" w:rsidRDefault="00194EE7" w14:paraId="1BD78730" w14:textId="77777777">
      <w:pPr>
        <w:pStyle w:val="BodyText"/>
        <w:spacing w:after="0"/>
      </w:pPr>
    </w:p>
    <w:p w:rsidRPr="00194EE7" w:rsidR="00194EE7" w:rsidP="00194EE7" w:rsidRDefault="00194EE7" w14:paraId="366A0CFC" w14:textId="77777777">
      <w:pPr>
        <w:pStyle w:val="BodyText"/>
        <w:spacing w:after="0"/>
      </w:pPr>
      <w:r w:rsidRPr="00194EE7">
        <w:t>The multimodel.py is a custom-written wrapper for functions from the pycpt library and provides the following functionality:</w:t>
      </w:r>
    </w:p>
    <w:p w:rsidRPr="00194EE7" w:rsidR="00194EE7" w:rsidP="007B6780" w:rsidRDefault="00E74A94" w14:paraId="1D810381" w14:textId="1F7139C4">
      <w:pPr>
        <w:pStyle w:val="BodyText"/>
        <w:numPr>
          <w:ilvl w:val="0"/>
          <w:numId w:val="78"/>
        </w:numPr>
        <w:spacing w:after="0"/>
      </w:pPr>
      <w:r>
        <w:t>R</w:t>
      </w:r>
      <w:r w:rsidR="00194EE7">
        <w:t>eading</w:t>
      </w:r>
      <w:r w:rsidRPr="00194EE7" w:rsidR="00194EE7">
        <w:t xml:space="preserve"> of individual model forecasts generated earlier by </w:t>
      </w:r>
      <w:r w:rsidRPr="00194EE7" w:rsidR="00194EE7">
        <w:rPr>
          <w:i/>
          <w:iCs/>
        </w:rPr>
        <w:t>onemodel.py</w:t>
      </w:r>
    </w:p>
    <w:p w:rsidRPr="00194EE7" w:rsidR="00194EE7" w:rsidP="007B6780" w:rsidRDefault="00E74A94" w14:paraId="79702B2D" w14:textId="703F5775">
      <w:pPr>
        <w:pStyle w:val="BodyText"/>
        <w:numPr>
          <w:ilvl w:val="0"/>
          <w:numId w:val="78"/>
        </w:numPr>
        <w:spacing w:after="0"/>
        <w:rPr>
          <w:i/>
        </w:rPr>
      </w:pPr>
      <w:r>
        <w:t>G</w:t>
      </w:r>
      <w:r w:rsidR="00194EE7">
        <w:t>enerating</w:t>
      </w:r>
      <w:r w:rsidRPr="00194EE7" w:rsidR="00194EE7">
        <w:t xml:space="preserve"> ensemble forecast. This is done using pyCPT function: </w:t>
      </w:r>
      <w:r w:rsidRPr="00194EE7" w:rsidR="00194EE7">
        <w:rPr>
          <w:i/>
          <w:iCs/>
        </w:rPr>
        <w:t>pycpt.generate_mme()</w:t>
      </w:r>
    </w:p>
    <w:p w:rsidRPr="00194EE7" w:rsidR="00194EE7" w:rsidP="007B6780" w:rsidRDefault="00E74A94" w14:paraId="5F3549D8" w14:textId="348EC524">
      <w:pPr>
        <w:pStyle w:val="BodyText"/>
        <w:numPr>
          <w:ilvl w:val="0"/>
          <w:numId w:val="78"/>
        </w:numPr>
        <w:spacing w:after="0"/>
      </w:pPr>
      <w:r>
        <w:t>P</w:t>
      </w:r>
      <w:r w:rsidR="00194EE7">
        <w:t>lotting</w:t>
      </w:r>
      <w:r w:rsidRPr="00194EE7" w:rsidR="00194EE7">
        <w:t xml:space="preserve"> resulting forecast maps. While pyCPT provides a function to plot forecast maps, similar to onemodel.py, multimodel.py does not use it but rather implements a customized function. This allows for a better control of formatting and branding of the output maps. The plotting function is implemented in </w:t>
      </w:r>
      <w:r w:rsidRPr="00194EE7" w:rsidR="00194EE7">
        <w:rPr>
          <w:i/>
          <w:iCs/>
        </w:rPr>
        <w:t>functions_plot.py</w:t>
      </w:r>
      <w:r w:rsidRPr="00194EE7" w:rsidR="00194EE7">
        <w:t>.</w:t>
      </w:r>
    </w:p>
    <w:p w:rsidRPr="00194EE7" w:rsidR="00194EE7" w:rsidP="00194EE7" w:rsidRDefault="00194EE7" w14:paraId="1A5EBDE9" w14:textId="77777777">
      <w:pPr>
        <w:pStyle w:val="BodyText"/>
        <w:spacing w:after="0"/>
      </w:pPr>
    </w:p>
    <w:p w:rsidRPr="00194EE7" w:rsidR="00194EE7" w:rsidP="00194EE7" w:rsidRDefault="00194EE7" w14:paraId="3FA85056" w14:textId="77777777">
      <w:pPr>
        <w:pStyle w:val="BodyText"/>
        <w:spacing w:after="0"/>
      </w:pPr>
      <w:r w:rsidRPr="00194EE7">
        <w:t>There are also a number of parameters to the pycpt.construct_mme() function that are defined in the multimodel.py code directly in a dictionary named cpt_args:</w:t>
      </w:r>
    </w:p>
    <w:p w:rsidRPr="00194EE7" w:rsidR="00194EE7" w:rsidP="00194EE7" w:rsidRDefault="00194EE7" w14:paraId="371ED207" w14:textId="77777777">
      <w:pPr>
        <w:pStyle w:val="BodyText"/>
        <w:spacing w:after="0"/>
      </w:pPr>
      <w:r w:rsidRPr="00194EE7">
        <w:t>cpt_args = {</w:t>
      </w:r>
    </w:p>
    <w:p w:rsidRPr="00194EE7" w:rsidR="00194EE7" w:rsidP="00E74A94" w:rsidRDefault="00194EE7" w14:paraId="346C27C4" w14:textId="3B0B5AFE">
      <w:pPr>
        <w:pStyle w:val="BodyText"/>
        <w:spacing w:after="0"/>
        <w:ind w:left="720"/>
      </w:pPr>
      <w:r w:rsidRPr="00194EE7">
        <w:t>'transform_predictand': None,  # transformation to apply to the predictand dataset - None, 'Empirical', 'Gamma'</w:t>
      </w:r>
    </w:p>
    <w:p w:rsidRPr="00194EE7" w:rsidR="00194EE7" w:rsidP="00194EE7" w:rsidRDefault="00194EE7" w14:paraId="343E6026" w14:textId="77777777">
      <w:pPr>
        <w:pStyle w:val="BodyText"/>
        <w:spacing w:after="0"/>
      </w:pPr>
      <w:r w:rsidRPr="00194EE7">
        <w:tab/>
      </w:r>
      <w:r w:rsidRPr="00194EE7">
        <w:t>'tailoring': None,  # tailoring None, 'Anomaly'</w:t>
      </w:r>
    </w:p>
    <w:p w:rsidRPr="00194EE7" w:rsidR="00194EE7" w:rsidP="00194EE7" w:rsidRDefault="00194EE7" w14:paraId="57FB5264" w14:textId="77777777">
      <w:pPr>
        <w:pStyle w:val="BodyText"/>
        <w:spacing w:after="0"/>
      </w:pPr>
      <w:r w:rsidRPr="00194EE7">
        <w:tab/>
      </w:r>
      <w:r w:rsidRPr="00194EE7">
        <w:t>'cca_modes': (1,3), # minimum and maximum of allowed CCA modes</w:t>
      </w:r>
    </w:p>
    <w:p w:rsidRPr="00194EE7" w:rsidR="00194EE7" w:rsidP="00194EE7" w:rsidRDefault="00194EE7" w14:paraId="5F94B632" w14:textId="77777777">
      <w:pPr>
        <w:pStyle w:val="BodyText"/>
        <w:spacing w:after="0"/>
      </w:pPr>
      <w:r w:rsidRPr="00194EE7">
        <w:tab/>
      </w:r>
      <w:r w:rsidRPr="00194EE7">
        <w:t>'x_eof_modes': (1,8), # minimum and maximum of allowed X Principal Componenets</w:t>
      </w:r>
    </w:p>
    <w:p w:rsidRPr="00194EE7" w:rsidR="00194EE7" w:rsidP="00194EE7" w:rsidRDefault="00194EE7" w14:paraId="671E7D45" w14:textId="77777777">
      <w:pPr>
        <w:pStyle w:val="BodyText"/>
        <w:spacing w:after="0"/>
      </w:pPr>
      <w:r w:rsidRPr="00194EE7">
        <w:tab/>
      </w:r>
      <w:r w:rsidRPr="00194EE7">
        <w:t>'y_eof_modes': (1,6), # minimum and maximum of allowed Y Principal Components</w:t>
      </w:r>
    </w:p>
    <w:p w:rsidRPr="00194EE7" w:rsidR="00194EE7" w:rsidP="00E74A94" w:rsidRDefault="00194EE7" w14:paraId="17B8A97E" w14:textId="2FD8CB87">
      <w:pPr>
        <w:pStyle w:val="BodyText"/>
        <w:spacing w:after="0"/>
        <w:ind w:left="720"/>
      </w:pPr>
      <w:r w:rsidRPr="00194EE7">
        <w:t>'validation': 'crossvalidation', # the type of validation to use; only 'crossvalidation' is supported for now</w:t>
      </w:r>
    </w:p>
    <w:p w:rsidRPr="00194EE7" w:rsidR="00194EE7" w:rsidP="00194EE7" w:rsidRDefault="00194EE7" w14:paraId="224B100E" w14:textId="77777777">
      <w:pPr>
        <w:pStyle w:val="BodyText"/>
        <w:spacing w:after="0"/>
      </w:pPr>
      <w:r w:rsidRPr="00194EE7">
        <w:tab/>
      </w:r>
      <w:r w:rsidRPr="00194EE7">
        <w:t>'drymask': False, #whether or not to use a drymask of -999</w:t>
      </w:r>
    </w:p>
    <w:p w:rsidRPr="00194EE7" w:rsidR="00194EE7" w:rsidP="00194EE7" w:rsidRDefault="00194EE7" w14:paraId="34B3B54A" w14:textId="77777777">
      <w:pPr>
        <w:pStyle w:val="BodyText"/>
        <w:spacing w:after="0"/>
      </w:pPr>
      <w:r w:rsidRPr="00194EE7">
        <w:tab/>
      </w:r>
      <w:r w:rsidRPr="00194EE7">
        <w:t>'scree': True, # whether or not to save % explained variance for eof modes</w:t>
      </w:r>
    </w:p>
    <w:p w:rsidRPr="00194EE7" w:rsidR="00194EE7" w:rsidP="00194EE7" w:rsidRDefault="00194EE7" w14:paraId="6D3EA74E" w14:textId="77777777">
      <w:pPr>
        <w:pStyle w:val="BodyText"/>
        <w:spacing w:after="0"/>
      </w:pPr>
      <w:r w:rsidRPr="00194EE7">
        <w:tab/>
      </w:r>
      <w:r w:rsidRPr="00194EE7">
        <w:t>'crossvalidation_window': 5,  # number of samples to leave out in each cross-validation step</w:t>
      </w:r>
    </w:p>
    <w:p w:rsidRPr="00194EE7" w:rsidR="00194EE7" w:rsidP="00194EE7" w:rsidRDefault="00194EE7" w14:paraId="17A549DC" w14:textId="77777777">
      <w:pPr>
        <w:pStyle w:val="BodyText"/>
        <w:spacing w:after="0"/>
      </w:pPr>
      <w:r w:rsidRPr="00194EE7">
        <w:tab/>
      </w:r>
      <w:r w:rsidRPr="00194EE7">
        <w:t>'synchronous_predictors': True, # whether or not we are using 'synchronous predictors'</w:t>
      </w:r>
    </w:p>
    <w:p w:rsidRPr="00194EE7" w:rsidR="00194EE7" w:rsidP="00194EE7" w:rsidRDefault="00194EE7" w14:paraId="3B0F2D67" w14:textId="77777777">
      <w:pPr>
        <w:pStyle w:val="BodyText"/>
        <w:spacing w:after="0"/>
      </w:pPr>
      <w:r w:rsidRPr="00194EE7">
        <w:t>}</w:t>
      </w:r>
    </w:p>
    <w:p w:rsidRPr="00194EE7" w:rsidR="00194EE7" w:rsidP="00194EE7" w:rsidRDefault="00194EE7" w14:paraId="504D8FE6" w14:textId="77777777">
      <w:pPr>
        <w:pStyle w:val="BodyText"/>
        <w:spacing w:after="0"/>
      </w:pPr>
    </w:p>
    <w:p w:rsidRPr="00194EE7" w:rsidR="00194EE7" w:rsidP="00194EE7" w:rsidRDefault="00194EE7" w14:paraId="4A964F55" w14:textId="77777777">
      <w:pPr>
        <w:pStyle w:val="BodyText"/>
        <w:spacing w:after="0"/>
      </w:pPr>
      <w:r w:rsidRPr="00194EE7">
        <w:t>List file utilized by multimodel.sh has to have the following entries:</w:t>
      </w:r>
    </w:p>
    <w:p w:rsidRPr="00194EE7" w:rsidR="00194EE7" w:rsidP="00194EE7" w:rsidRDefault="00194EE7" w14:paraId="036E557C" w14:textId="77777777">
      <w:pPr>
        <w:pStyle w:val="BodyText"/>
        <w:spacing w:after="0"/>
      </w:pPr>
      <w:r w:rsidRPr="00194EE7">
        <w:rPr>
          <w:i/>
          <w:iCs/>
        </w:rPr>
        <w:t>{mme_code},{predictand_institution},{predictand_variable},{predictand_domain},{mos},{basetime},{plot_masked},{overwrite},{model1},{predictor_variable1},{predictor_domain1},{mos1},{model2},{predictor_variable2},{predictor_domain2},{mos2}...</w:t>
      </w:r>
    </w:p>
    <w:p w:rsidRPr="00194EE7" w:rsidR="00194EE7" w:rsidP="00194EE7" w:rsidRDefault="00194EE7" w14:paraId="3AD23536" w14:textId="77777777">
      <w:pPr>
        <w:pStyle w:val="BodyText"/>
        <w:spacing w:after="0"/>
      </w:pPr>
    </w:p>
    <w:p w:rsidRPr="00194EE7" w:rsidR="00194EE7" w:rsidP="00194EE7" w:rsidRDefault="00194EE7" w14:paraId="2D50372E" w14:textId="77777777">
      <w:pPr>
        <w:pStyle w:val="BodyText"/>
        <w:spacing w:after="0"/>
      </w:pPr>
      <w:r w:rsidRPr="00194EE7">
        <w:t>In the above:</w:t>
      </w:r>
    </w:p>
    <w:p w:rsidRPr="00194EE7" w:rsidR="00194EE7" w:rsidP="007B6780" w:rsidRDefault="00194EE7" w14:paraId="79619C06" w14:textId="7AAEC350">
      <w:pPr>
        <w:pStyle w:val="BodyText"/>
        <w:numPr>
          <w:ilvl w:val="0"/>
          <w:numId w:val="79"/>
        </w:numPr>
        <w:spacing w:after="0"/>
      </w:pPr>
      <w:r w:rsidRPr="3DEB5A16">
        <w:rPr>
          <w:i/>
          <w:iCs/>
        </w:rPr>
        <w:t>mme_code</w:t>
      </w:r>
      <w:r>
        <w:t xml:space="preserve"> - is code of the multimodel ensemble. It is user-</w:t>
      </w:r>
      <w:r w:rsidR="534F0885">
        <w:t>defined and</w:t>
      </w:r>
      <w:r>
        <w:t xml:space="preserve"> determines the name of the directory in which input and output data are stored.</w:t>
      </w:r>
    </w:p>
    <w:p w:rsidRPr="00194EE7" w:rsidR="00194EE7" w:rsidP="007B6780" w:rsidRDefault="00194EE7" w14:paraId="30AB9ADA" w14:textId="77777777">
      <w:pPr>
        <w:pStyle w:val="BodyText"/>
        <w:numPr>
          <w:ilvl w:val="0"/>
          <w:numId w:val="79"/>
        </w:numPr>
        <w:spacing w:after="0"/>
      </w:pPr>
      <w:r w:rsidRPr="00194EE7">
        <w:rPr>
          <w:i/>
          <w:iCs/>
        </w:rPr>
        <w:t>predictand_institution</w:t>
      </w:r>
      <w:r w:rsidRPr="00194EE7">
        <w:t xml:space="preserve"> - is the code for an institution that generates predictand (observed) data, if predictand data are downloaded from IRI Data Library, or code for a dataset, if predictand data are sourced from the CSC Monitoring System. For CHIRPS rainfall data sourced from IRI Data Library - this code is UCSB, for CHIRPS data sourced from the Monitoring System, this code will be CHIRPS-v2.0-p05-merged, for the ERA5 air temperature data sourced from the Monitoring System it will be ERA5.</w:t>
      </w:r>
    </w:p>
    <w:p w:rsidRPr="00194EE7" w:rsidR="00194EE7" w:rsidP="007B6780" w:rsidRDefault="00194EE7" w14:paraId="42605CA9" w14:textId="77777777">
      <w:pPr>
        <w:pStyle w:val="BodyText"/>
        <w:numPr>
          <w:ilvl w:val="0"/>
          <w:numId w:val="79"/>
        </w:numPr>
        <w:spacing w:after="0"/>
      </w:pPr>
      <w:r w:rsidRPr="00194EE7">
        <w:rPr>
          <w:i/>
          <w:iCs/>
        </w:rPr>
        <w:t>predictand_variable</w:t>
      </w:r>
      <w:r w:rsidRPr="00194EE7">
        <w:t xml:space="preserve"> - is a code of the predictand variable. For CHIRPS total rainfall data sourced from IRI Data Library it will be PRCP, for variables sourced from the CSC Monitoring System it will be the code used in this system, for example - TG for mean temperature, TX for maximum temperature, Rx5day for maximum 5-day rainfall.</w:t>
      </w:r>
    </w:p>
    <w:p w:rsidRPr="00194EE7" w:rsidR="00194EE7" w:rsidP="007B6780" w:rsidRDefault="00194EE7" w14:paraId="05CF9378" w14:textId="77777777">
      <w:pPr>
        <w:pStyle w:val="BodyText"/>
        <w:numPr>
          <w:ilvl w:val="0"/>
          <w:numId w:val="79"/>
        </w:numPr>
        <w:spacing w:after="0"/>
      </w:pPr>
      <w:r w:rsidRPr="00194EE7">
        <w:rPr>
          <w:i/>
          <w:iCs/>
        </w:rPr>
        <w:t>predictand_domain</w:t>
      </w:r>
      <w:r w:rsidRPr="00194EE7">
        <w:t xml:space="preserve"> - is the code for the domain over which the predictand is considered. Possible domains are defined in a json dictionary: </w:t>
      </w:r>
      <w:r w:rsidRPr="00194EE7">
        <w:rPr>
          <w:i/>
          <w:iCs/>
        </w:rPr>
        <w:t>dictionaries/predictand_domains. json</w:t>
      </w:r>
    </w:p>
    <w:p w:rsidRPr="00194EE7" w:rsidR="00194EE7" w:rsidP="007B6780" w:rsidRDefault="00194EE7" w14:paraId="07590E6E" w14:textId="77777777">
      <w:pPr>
        <w:pStyle w:val="BodyText"/>
        <w:numPr>
          <w:ilvl w:val="0"/>
          <w:numId w:val="79"/>
        </w:numPr>
        <w:spacing w:after="0"/>
      </w:pPr>
      <w:r w:rsidRPr="00194EE7">
        <w:rPr>
          <w:i/>
          <w:iCs/>
        </w:rPr>
        <w:t>basetime</w:t>
      </w:r>
      <w:r w:rsidRPr="00194EE7">
        <w:t xml:space="preserve"> - is the temporal resolution of the forecast. Possible values: </w:t>
      </w:r>
      <w:r w:rsidRPr="00194EE7">
        <w:rPr>
          <w:i/>
          <w:iCs/>
        </w:rPr>
        <w:t>seas</w:t>
      </w:r>
      <w:r w:rsidRPr="00194EE7">
        <w:t xml:space="preserve"> for seasonal (rolling 3-month periods) and </w:t>
      </w:r>
      <w:r w:rsidRPr="00194EE7">
        <w:rPr>
          <w:i/>
          <w:iCs/>
        </w:rPr>
        <w:t>mon</w:t>
      </w:r>
      <w:r w:rsidRPr="00194EE7">
        <w:t xml:space="preserve"> for monthly forecasts. </w:t>
      </w:r>
    </w:p>
    <w:p w:rsidRPr="00194EE7" w:rsidR="00194EE7" w:rsidP="007B6780" w:rsidRDefault="00194EE7" w14:paraId="7E8B4F66" w14:textId="77777777">
      <w:pPr>
        <w:pStyle w:val="BodyText"/>
        <w:numPr>
          <w:ilvl w:val="0"/>
          <w:numId w:val="79"/>
        </w:numPr>
        <w:spacing w:after="0"/>
      </w:pPr>
      <w:r w:rsidRPr="00194EE7">
        <w:rPr>
          <w:i/>
          <w:iCs/>
        </w:rPr>
        <w:t>plot_masked</w:t>
      </w:r>
      <w:r w:rsidRPr="00194EE7">
        <w:t xml:space="preserve"> is a code expressing whether or not skill-masked forecast and skill maps will be plotted. Possible values: no (do no plot skill masked maps), yes (plot skill masked maps), both - plot both skill masked and non-skill masked maps. </w:t>
      </w:r>
    </w:p>
    <w:p w:rsidR="00194EE7" w:rsidP="007B6780" w:rsidRDefault="00194EE7" w14:paraId="4171FA29" w14:textId="77777777">
      <w:pPr>
        <w:pStyle w:val="BodyText"/>
        <w:numPr>
          <w:ilvl w:val="0"/>
          <w:numId w:val="79"/>
        </w:numPr>
        <w:spacing w:after="0"/>
      </w:pPr>
      <w:r w:rsidRPr="00194EE7">
        <w:rPr>
          <w:i/>
          <w:iCs/>
        </w:rPr>
        <w:t>overwrite</w:t>
      </w:r>
      <w:r w:rsidRPr="00194EE7">
        <w:t xml:space="preserve"> - whether or not datafiles and maps are to be overwritten when existing already in the file system</w:t>
      </w:r>
    </w:p>
    <w:p w:rsidRPr="00194EE7" w:rsidR="00E74A94" w:rsidP="007B6780" w:rsidRDefault="00E74A94" w14:paraId="40B15808" w14:textId="77777777">
      <w:pPr>
        <w:pStyle w:val="BodyText"/>
        <w:numPr>
          <w:ilvl w:val="0"/>
          <w:numId w:val="79"/>
        </w:numPr>
        <w:spacing w:after="0"/>
      </w:pPr>
    </w:p>
    <w:p w:rsidRPr="00194EE7" w:rsidR="00194EE7" w:rsidP="00194EE7" w:rsidRDefault="00194EE7" w14:paraId="4C96C558" w14:textId="77777777">
      <w:pPr>
        <w:pStyle w:val="BodyText"/>
        <w:spacing w:after="0"/>
      </w:pPr>
      <w:r w:rsidRPr="00194EE7">
        <w:t>The subsequent arguments define the single model forecasts that contribute to the MME through defining the model,predictor institution/dataset, and MOS. There can be as many consecutive “groups” of arguments as required. Each group should have the following arguments:</w:t>
      </w:r>
    </w:p>
    <w:p w:rsidRPr="00194EE7" w:rsidR="00194EE7" w:rsidP="007B6780" w:rsidRDefault="00194EE7" w14:paraId="4F1DA1A0" w14:textId="77777777">
      <w:pPr>
        <w:pStyle w:val="BodyText"/>
        <w:numPr>
          <w:ilvl w:val="0"/>
          <w:numId w:val="80"/>
        </w:numPr>
        <w:spacing w:after="0"/>
      </w:pPr>
      <w:r w:rsidRPr="00194EE7">
        <w:rPr>
          <w:i/>
          <w:iCs/>
        </w:rPr>
        <w:t xml:space="preserve">model </w:t>
      </w:r>
      <w:r w:rsidRPr="00194EE7">
        <w:t>- is the code of the model as per IRI Data Library</w:t>
      </w:r>
    </w:p>
    <w:p w:rsidRPr="00194EE7" w:rsidR="00194EE7" w:rsidP="007B6780" w:rsidRDefault="00194EE7" w14:paraId="3ECE5D1A" w14:textId="77777777">
      <w:pPr>
        <w:pStyle w:val="BodyText"/>
        <w:numPr>
          <w:ilvl w:val="0"/>
          <w:numId w:val="80"/>
        </w:numPr>
        <w:spacing w:after="0"/>
      </w:pPr>
      <w:r w:rsidRPr="00194EE7">
        <w:rPr>
          <w:i/>
          <w:iCs/>
        </w:rPr>
        <w:t>predictor_variable</w:t>
      </w:r>
      <w:r w:rsidRPr="00194EE7">
        <w:t xml:space="preserve"> - is the code of the variable which is to be used as a predictor for the forecast. Predictor variables are sourced from IRI Data Library, and possible codes are: SST, GPH, PRCP, T2M. </w:t>
      </w:r>
    </w:p>
    <w:p w:rsidRPr="00194EE7" w:rsidR="00194EE7" w:rsidP="007B6780" w:rsidRDefault="00194EE7" w14:paraId="0DD69074" w14:textId="77777777">
      <w:pPr>
        <w:pStyle w:val="BodyText"/>
        <w:numPr>
          <w:ilvl w:val="0"/>
          <w:numId w:val="80"/>
        </w:numPr>
        <w:spacing w:after="0"/>
      </w:pPr>
      <w:r w:rsidRPr="00194EE7">
        <w:rPr>
          <w:i/>
          <w:iCs/>
        </w:rPr>
        <w:t>predictor_domain</w:t>
      </w:r>
      <w:r w:rsidRPr="00194EE7">
        <w:t xml:space="preserve">  - is the spatial domain over which the predictor is taken into account. Predictor domains are defined in a json dictionary </w:t>
      </w:r>
      <w:r w:rsidRPr="00194EE7">
        <w:rPr>
          <w:i/>
          <w:iCs/>
        </w:rPr>
        <w:t>dictionaries/predictor_domains.json</w:t>
      </w:r>
    </w:p>
    <w:p w:rsidRPr="00194EE7" w:rsidR="00194EE7" w:rsidP="007B6780" w:rsidRDefault="00194EE7" w14:paraId="7B707C17" w14:textId="77777777">
      <w:pPr>
        <w:pStyle w:val="BodyText"/>
        <w:numPr>
          <w:ilvl w:val="0"/>
          <w:numId w:val="80"/>
        </w:numPr>
        <w:spacing w:after="0"/>
        <w:rPr>
          <w:i/>
          <w:iCs/>
        </w:rPr>
      </w:pPr>
      <w:r w:rsidRPr="00194EE7">
        <w:rPr>
          <w:i/>
          <w:iCs/>
        </w:rPr>
        <w:t>mos</w:t>
      </w:r>
      <w:r w:rsidRPr="00194EE7">
        <w:t xml:space="preserve"> is the post-processing approach that is implemented by PyCPT. Possible values: PCR or CCA. </w:t>
      </w:r>
    </w:p>
    <w:p w:rsidRPr="00194EE7" w:rsidR="00194EE7" w:rsidP="00194EE7" w:rsidRDefault="00194EE7" w14:paraId="25558946" w14:textId="77777777">
      <w:pPr>
        <w:pStyle w:val="BodyText"/>
        <w:spacing w:after="0"/>
      </w:pPr>
    </w:p>
    <w:p w:rsidRPr="00194EE7" w:rsidR="00194EE7" w:rsidP="00194EE7" w:rsidRDefault="00194EE7" w14:paraId="5D801347" w14:textId="77777777">
      <w:pPr>
        <w:pStyle w:val="BodyText"/>
        <w:spacing w:after="0"/>
      </w:pPr>
      <w:r w:rsidRPr="00194EE7">
        <w:t xml:space="preserve">Example of list file for </w:t>
      </w:r>
      <w:r w:rsidRPr="00194EE7">
        <w:rPr>
          <w:i/>
          <w:iCs/>
        </w:rPr>
        <w:t>multimodel.sh</w:t>
      </w:r>
      <w:r w:rsidRPr="00194EE7">
        <w:t>:</w:t>
      </w:r>
    </w:p>
    <w:p w:rsidRPr="00194EE7" w:rsidR="00194EE7" w:rsidP="00194EE7" w:rsidRDefault="00194EE7" w14:paraId="15706443" w14:textId="77777777">
      <w:pPr>
        <w:pStyle w:val="BodyText"/>
        <w:spacing w:after="0"/>
      </w:pPr>
      <w:r w:rsidRPr="00194EE7">
        <w:rPr>
          <w:i/>
          <w:iCs/>
        </w:rPr>
        <w:t>MME01,CHIRPS-v2.0-p05-merged,Rx5day,sadc,seas,both,0,SEAS51,SST,global,PCR,CFSv2,SST,global,PCR,CCSM4,SST,global,PCR,GEOSS2S,SST,global,PC</w:t>
      </w:r>
    </w:p>
    <w:p w:rsidRPr="00194EE7" w:rsidR="00194EE7" w:rsidP="00194EE7" w:rsidRDefault="00194EE7" w14:paraId="13C30D2C" w14:textId="77777777">
      <w:pPr>
        <w:pStyle w:val="BodyText"/>
        <w:spacing w:after="0"/>
      </w:pPr>
    </w:p>
    <w:p w:rsidR="00194EE7" w:rsidP="00194EE7" w:rsidRDefault="00194EE7" w14:paraId="3CDD189E" w14:textId="6E548459">
      <w:pPr>
        <w:pStyle w:val="BodyText"/>
        <w:spacing w:after="0"/>
      </w:pPr>
      <w:r>
        <w:t>This will create a multi</w:t>
      </w:r>
      <w:r w:rsidR="3BD119A1">
        <w:t>-</w:t>
      </w:r>
      <w:r>
        <w:t>model ensemble coded MME01, that combines forecasts from SEAS51, CFSv2 and GEOSS2S models.</w:t>
      </w:r>
    </w:p>
    <w:p w:rsidR="00194EE7" w:rsidP="00194EE7" w:rsidRDefault="60C915CB" w14:paraId="1735CE73" w14:textId="02A63F6C">
      <w:pPr>
        <w:pStyle w:val="Heading8"/>
      </w:pPr>
      <w:bookmarkStart w:name="_Toc620782815" w:id="88"/>
      <w:r>
        <w:t>Synchronization with website</w:t>
      </w:r>
      <w:bookmarkEnd w:id="88"/>
    </w:p>
    <w:p w:rsidRPr="00807F3B" w:rsidR="00807F3B" w:rsidP="00860390" w:rsidRDefault="00807F3B" w14:paraId="7E764675" w14:textId="77777777">
      <w:pPr>
        <w:pStyle w:val="BodyText"/>
        <w:spacing w:after="0"/>
        <w:rPr>
          <w:rFonts w:ascii="Times New Roman" w:hAnsi="Times New Roman" w:cs="Times New Roman"/>
          <w:color w:val="auto"/>
          <w:sz w:val="24"/>
          <w:szCs w:val="24"/>
          <w:lang w:eastAsia="en-GB"/>
        </w:rPr>
      </w:pPr>
      <w:r w:rsidRPr="00807F3B">
        <w:rPr>
          <w:lang w:eastAsia="en-GB"/>
        </w:rPr>
        <w:t xml:space="preserve">Synchronization with the website is done by a shell script </w:t>
      </w:r>
      <w:r w:rsidRPr="00807F3B">
        <w:rPr>
          <w:i/>
          <w:iCs/>
          <w:lang w:eastAsia="en-GB"/>
        </w:rPr>
        <w:t>sync_website.sh</w:t>
      </w:r>
    </w:p>
    <w:p w:rsidRPr="00807F3B" w:rsidR="00807F3B" w:rsidP="00860390" w:rsidRDefault="00807F3B" w14:paraId="1A79E4F3" w14:textId="43942DCF">
      <w:pPr>
        <w:pStyle w:val="BodyText"/>
        <w:spacing w:after="0"/>
        <w:rPr>
          <w:rFonts w:ascii="Times New Roman" w:hAnsi="Times New Roman" w:cs="Times New Roman"/>
          <w:color w:val="auto"/>
          <w:sz w:val="24"/>
          <w:szCs w:val="24"/>
          <w:lang w:eastAsia="en-GB"/>
        </w:rPr>
      </w:pPr>
      <w:r w:rsidRPr="3DEB5A16">
        <w:rPr>
          <w:lang w:eastAsia="en-GB"/>
        </w:rPr>
        <w:t xml:space="preserve">This script iterates through individual forecast models and target </w:t>
      </w:r>
      <w:r w:rsidRPr="3DEB5A16" w:rsidR="5FA3E4AA">
        <w:rPr>
          <w:lang w:eastAsia="en-GB"/>
        </w:rPr>
        <w:t>variables and</w:t>
      </w:r>
      <w:r w:rsidRPr="3DEB5A16">
        <w:rPr>
          <w:lang w:eastAsia="en-GB"/>
        </w:rPr>
        <w:t xml:space="preserve"> synchronizes relevant maps.</w:t>
      </w:r>
    </w:p>
    <w:p w:rsidR="006563B9" w:rsidP="006563B9" w:rsidRDefault="24227BDD" w14:paraId="56625CEE" w14:textId="79D40246">
      <w:pPr>
        <w:pStyle w:val="Heading7"/>
      </w:pPr>
      <w:bookmarkStart w:name="_Toc1438076149" w:id="89"/>
      <w:r>
        <w:t>Data model</w:t>
      </w:r>
      <w:bookmarkEnd w:id="89"/>
    </w:p>
    <w:p w:rsidRPr="00BA4AA4" w:rsidR="00BA4AA4" w:rsidP="00BA4AA4" w:rsidRDefault="00BA4AA4" w14:paraId="77206AF7" w14:textId="77777777">
      <w:pPr>
        <w:pStyle w:val="BodyText"/>
        <w:spacing w:after="0"/>
      </w:pPr>
      <w:r w:rsidRPr="00BA4AA4">
        <w:t>Data of the forecasting system are organized within a data model (directory structure) shared with the automated system for generation of monitoring products. Due to constraints imposed by functionality of PyCPT, there are, however, some differences between the directory structure for monitoring data and for forecast data:</w:t>
      </w:r>
    </w:p>
    <w:p w:rsidRPr="00BA4AA4" w:rsidR="00BA4AA4" w:rsidP="007B6780" w:rsidRDefault="00BA4AA4" w14:paraId="31B47766" w14:textId="77777777">
      <w:pPr>
        <w:pStyle w:val="BodyText"/>
        <w:numPr>
          <w:ilvl w:val="0"/>
          <w:numId w:val="81"/>
        </w:numPr>
        <w:spacing w:after="0"/>
      </w:pPr>
      <w:r w:rsidRPr="00BA4AA4">
        <w:t xml:space="preserve">In contrast to the automated system for generation of monitoring products, the forecasting system does not use the incoming directory to store the raw data. Instead, the downloaded data and generated forecast data are stored in the model-specific subdirectories of the </w:t>
      </w:r>
      <w:r w:rsidRPr="00BA4AA4">
        <w:rPr>
          <w:i/>
          <w:iCs/>
        </w:rPr>
        <w:t>data</w:t>
      </w:r>
      <w:r w:rsidRPr="00BA4AA4">
        <w:t xml:space="preserve"> directory.</w:t>
      </w:r>
    </w:p>
    <w:p w:rsidRPr="00BA4AA4" w:rsidR="00BA4AA4" w:rsidP="007B6780" w:rsidRDefault="00BA4AA4" w14:paraId="73554CA8" w14:textId="77777777">
      <w:pPr>
        <w:pStyle w:val="BodyText"/>
        <w:numPr>
          <w:ilvl w:val="0"/>
          <w:numId w:val="81"/>
        </w:numPr>
        <w:spacing w:after="0"/>
      </w:pPr>
      <w:r w:rsidRPr="00BA4AA4">
        <w:t xml:space="preserve">The forecast system utilizes subdirectory </w:t>
      </w:r>
      <w:r w:rsidRPr="00BA4AA4">
        <w:rPr>
          <w:i/>
          <w:iCs/>
        </w:rPr>
        <w:t>data/local_predictand</w:t>
      </w:r>
      <w:r w:rsidRPr="00BA4AA4">
        <w:t xml:space="preserve"> to store predictand data sourced from the monitoring system in the format that can be read by PyCPT. </w:t>
      </w:r>
    </w:p>
    <w:p w:rsidRPr="00BA4AA4" w:rsidR="00BA4AA4" w:rsidP="00BA4AA4" w:rsidRDefault="00BA4AA4" w14:paraId="2A6AC99C" w14:textId="77777777">
      <w:pPr>
        <w:pStyle w:val="BodyText"/>
        <w:spacing w:after="0"/>
      </w:pPr>
    </w:p>
    <w:p w:rsidRPr="00BA4AA4" w:rsidR="00BA4AA4" w:rsidP="00BA4AA4" w:rsidRDefault="00BA4AA4" w14:paraId="5DC533D2" w14:textId="77777777">
      <w:pPr>
        <w:pStyle w:val="BodyText"/>
        <w:spacing w:after="0"/>
      </w:pPr>
      <w:r w:rsidRPr="00BA4AA4">
        <w:t>Ultimately, directory structure of the forecast system includes only two highest-level directories, namely:</w:t>
      </w:r>
    </w:p>
    <w:p w:rsidRPr="00BA4AA4" w:rsidR="00BA4AA4" w:rsidP="00BA4AA4" w:rsidRDefault="00BA4AA4" w14:paraId="7161EA6F" w14:textId="77777777">
      <w:pPr>
        <w:pStyle w:val="BodyText"/>
        <w:spacing w:after="0"/>
      </w:pPr>
    </w:p>
    <w:p w:rsidRPr="00BA4AA4" w:rsidR="00BA4AA4" w:rsidP="00BA4AA4" w:rsidRDefault="00BA4AA4" w14:paraId="546B9AC9" w14:textId="77777777">
      <w:pPr>
        <w:pStyle w:val="BodyText"/>
        <w:spacing w:after="0"/>
      </w:pPr>
      <w:r w:rsidRPr="00BA4AA4">
        <w:rPr>
          <w:i/>
          <w:iCs/>
        </w:rPr>
        <w:t>data</w:t>
      </w:r>
    </w:p>
    <w:p w:rsidR="00BA4AA4" w:rsidP="00BA4AA4" w:rsidRDefault="00BA4AA4" w14:paraId="3F1DF19A" w14:textId="77777777">
      <w:pPr>
        <w:pStyle w:val="BodyText"/>
        <w:spacing w:after="0"/>
        <w:rPr>
          <w:i/>
          <w:iCs/>
        </w:rPr>
      </w:pPr>
      <w:r w:rsidRPr="00BA4AA4">
        <w:rPr>
          <w:i/>
          <w:iCs/>
        </w:rPr>
        <w:t>maps</w:t>
      </w:r>
    </w:p>
    <w:p w:rsidR="00BA4AA4" w:rsidP="00BA4AA4" w:rsidRDefault="6A3A0CC8" w14:paraId="5F8F854A" w14:textId="656A8D31">
      <w:pPr>
        <w:pStyle w:val="Heading8"/>
      </w:pPr>
      <w:bookmarkStart w:name="_Toc62148220" w:id="90"/>
      <w:r>
        <w:t>Data directory</w:t>
      </w:r>
      <w:bookmarkEnd w:id="90"/>
    </w:p>
    <w:p w:rsidRPr="00DA5920" w:rsidR="00DA5920" w:rsidP="00DA5920" w:rsidRDefault="00DA5920" w14:paraId="0A277A42" w14:textId="14D3E620">
      <w:pPr>
        <w:pStyle w:val="BodyText"/>
        <w:spacing w:after="0"/>
      </w:pPr>
      <w:r>
        <w:t xml:space="preserve">Input and output forecast data are stored in the </w:t>
      </w:r>
      <w:r w:rsidRPr="2FF2EBFF">
        <w:rPr>
          <w:i/>
          <w:iCs/>
        </w:rPr>
        <w:t>data/forecast</w:t>
      </w:r>
      <w:r>
        <w:t xml:space="preserve"> directory (as of </w:t>
      </w:r>
      <w:r w:rsidR="0750ABD5">
        <w:t>August</w:t>
      </w:r>
      <w:r>
        <w:t xml:space="preserve"> 2024, when accessed from </w:t>
      </w:r>
      <w:r w:rsidRPr="2FF2EBFF">
        <w:rPr>
          <w:i/>
          <w:iCs/>
        </w:rPr>
        <w:t>csis</w:t>
      </w:r>
      <w:r>
        <w:t xml:space="preserve"> user of 192.16.1.2 server, this directory is available as </w:t>
      </w:r>
      <w:r w:rsidRPr="2FF2EBFF">
        <w:rPr>
          <w:i/>
          <w:iCs/>
        </w:rPr>
        <w:t>/storageserver/RCC/data/forecast</w:t>
      </w:r>
      <w:r>
        <w:t>).</w:t>
      </w:r>
    </w:p>
    <w:p w:rsidRPr="00DA5920" w:rsidR="00DA5920" w:rsidP="00DA5920" w:rsidRDefault="00DA5920" w14:paraId="2789F5BE" w14:textId="77777777">
      <w:pPr>
        <w:pStyle w:val="BodyText"/>
        <w:spacing w:after="0"/>
      </w:pPr>
    </w:p>
    <w:p w:rsidRPr="00DA5920" w:rsidR="00DA5920" w:rsidP="00DA5920" w:rsidRDefault="00DA5920" w14:paraId="72A5439A" w14:textId="77777777">
      <w:pPr>
        <w:pStyle w:val="BodyText"/>
        <w:spacing w:after="0"/>
      </w:pPr>
      <w:r w:rsidRPr="00DA5920">
        <w:t>The forecast sub-directory has the following structure:</w:t>
      </w:r>
    </w:p>
    <w:p w:rsidRPr="00DA5920" w:rsidR="00DA5920" w:rsidP="00DA5920" w:rsidRDefault="00DA5920" w14:paraId="491F5305" w14:textId="77777777">
      <w:pPr>
        <w:pStyle w:val="BodyText"/>
        <w:spacing w:after="0"/>
      </w:pPr>
    </w:p>
    <w:p w:rsidR="00DA5920" w:rsidP="00DA5920" w:rsidRDefault="00DA5920" w14:paraId="51C0CC32" w14:textId="77777777">
      <w:pPr>
        <w:pStyle w:val="BodyText"/>
        <w:spacing w:after="0"/>
        <w:rPr>
          <w:i/>
          <w:iCs/>
        </w:rPr>
      </w:pPr>
      <w:r w:rsidRPr="00DA5920">
        <w:rPr>
          <w:i/>
          <w:iCs/>
        </w:rPr>
        <w:t>data/forecast/{model}/{basetime}/{domain}/{var}/{fcst_date}-{target_period}/{predictor_var}-{predictor_domain}</w:t>
      </w:r>
    </w:p>
    <w:p w:rsidRPr="006A416E" w:rsidR="006A416E" w:rsidP="00DA5920" w:rsidRDefault="006A416E" w14:paraId="51B2B12F" w14:textId="77777777">
      <w:pPr>
        <w:pStyle w:val="BodyText"/>
        <w:spacing w:after="0"/>
      </w:pPr>
    </w:p>
    <w:p w:rsidRPr="00DA5920" w:rsidR="00DA5920" w:rsidP="00DA5920" w:rsidRDefault="00DA5920" w14:paraId="6C666AC9" w14:textId="77777777">
      <w:pPr>
        <w:pStyle w:val="BodyText"/>
        <w:spacing w:after="0"/>
      </w:pPr>
      <w:r w:rsidRPr="00DA5920">
        <w:t>where:</w:t>
      </w:r>
    </w:p>
    <w:p w:rsidRPr="00DA5920" w:rsidR="00DA5920" w:rsidP="007B6780" w:rsidRDefault="00DA5920" w14:paraId="301B8BF2" w14:textId="77777777">
      <w:pPr>
        <w:pStyle w:val="BodyText"/>
        <w:numPr>
          <w:ilvl w:val="0"/>
          <w:numId w:val="82"/>
        </w:numPr>
        <w:spacing w:after="0"/>
      </w:pPr>
      <w:r w:rsidRPr="00DA5920">
        <w:rPr>
          <w:i/>
          <w:iCs/>
        </w:rPr>
        <w:t>model</w:t>
      </w:r>
      <w:r w:rsidRPr="00DA5920">
        <w:t xml:space="preserve"> - is the code of model as per IRI Data Library</w:t>
      </w:r>
    </w:p>
    <w:p w:rsidRPr="00DA5920" w:rsidR="00DA5920" w:rsidP="007B6780" w:rsidRDefault="00DA5920" w14:paraId="2BD47E2F" w14:textId="77777777">
      <w:pPr>
        <w:pStyle w:val="BodyText"/>
        <w:numPr>
          <w:ilvl w:val="0"/>
          <w:numId w:val="82"/>
        </w:numPr>
        <w:spacing w:after="0"/>
      </w:pPr>
      <w:r w:rsidRPr="00DA5920">
        <w:rPr>
          <w:i/>
          <w:iCs/>
        </w:rPr>
        <w:t>basetime</w:t>
      </w:r>
      <w:r w:rsidRPr="00DA5920">
        <w:t xml:space="preserve"> - is the code of time aggregation of the forecast, possible values: </w:t>
      </w:r>
      <w:r w:rsidRPr="00DA5920">
        <w:rPr>
          <w:i/>
          <w:iCs/>
        </w:rPr>
        <w:t>mon</w:t>
      </w:r>
      <w:r w:rsidRPr="00DA5920">
        <w:t xml:space="preserve"> and </w:t>
      </w:r>
      <w:r w:rsidRPr="00DA5920">
        <w:rPr>
          <w:i/>
          <w:iCs/>
        </w:rPr>
        <w:t>seas</w:t>
      </w:r>
      <w:r w:rsidRPr="00DA5920">
        <w:t> </w:t>
      </w:r>
    </w:p>
    <w:p w:rsidRPr="00DA5920" w:rsidR="00DA5920" w:rsidP="007B6780" w:rsidRDefault="00DA5920" w14:paraId="11F99E8E" w14:textId="77777777">
      <w:pPr>
        <w:pStyle w:val="BodyText"/>
        <w:numPr>
          <w:ilvl w:val="0"/>
          <w:numId w:val="82"/>
        </w:numPr>
        <w:spacing w:after="0"/>
      </w:pPr>
      <w:r w:rsidRPr="00DA5920">
        <w:rPr>
          <w:i/>
          <w:iCs/>
        </w:rPr>
        <w:t>domain</w:t>
      </w:r>
      <w:r w:rsidRPr="00DA5920">
        <w:t xml:space="preserve"> - is the spatial domain of predictand, or target forecast variable, possible values: sadc</w:t>
      </w:r>
    </w:p>
    <w:p w:rsidRPr="00DA5920" w:rsidR="00DA5920" w:rsidP="007B6780" w:rsidRDefault="00DA5920" w14:paraId="30445A05" w14:textId="77777777">
      <w:pPr>
        <w:pStyle w:val="BodyText"/>
        <w:numPr>
          <w:ilvl w:val="0"/>
          <w:numId w:val="82"/>
        </w:numPr>
        <w:spacing w:after="0"/>
      </w:pPr>
      <w:r w:rsidRPr="00DA5920">
        <w:rPr>
          <w:i/>
          <w:iCs/>
        </w:rPr>
        <w:t>var</w:t>
      </w:r>
      <w:r w:rsidRPr="00DA5920">
        <w:t xml:space="preserve"> - is the code of the predictand variable, as per IRI library, or, if local predictand used - as variable names used in the CSC Monitoring System.</w:t>
      </w:r>
    </w:p>
    <w:p w:rsidRPr="00DA5920" w:rsidR="00DA5920" w:rsidP="007B6780" w:rsidRDefault="00DA5920" w14:paraId="493E40A4" w14:textId="77777777">
      <w:pPr>
        <w:pStyle w:val="BodyText"/>
        <w:numPr>
          <w:ilvl w:val="0"/>
          <w:numId w:val="82"/>
        </w:numPr>
        <w:spacing w:after="0"/>
      </w:pPr>
      <w:r w:rsidRPr="00DA5920">
        <w:rPr>
          <w:i/>
          <w:iCs/>
        </w:rPr>
        <w:t>fcst_date</w:t>
      </w:r>
      <w:r w:rsidRPr="00DA5920">
        <w:t xml:space="preserve"> - code for year and month on which forecast was issued, e.g. 202407</w:t>
      </w:r>
    </w:p>
    <w:p w:rsidRPr="00DA5920" w:rsidR="00DA5920" w:rsidP="007B6780" w:rsidRDefault="00DA5920" w14:paraId="7442B0B6" w14:textId="77777777">
      <w:pPr>
        <w:pStyle w:val="BodyText"/>
        <w:numPr>
          <w:ilvl w:val="0"/>
          <w:numId w:val="82"/>
        </w:numPr>
        <w:spacing w:after="0"/>
      </w:pPr>
      <w:r w:rsidRPr="00DA5920">
        <w:rPr>
          <w:i/>
          <w:iCs/>
        </w:rPr>
        <w:t>target_period</w:t>
      </w:r>
      <w:r w:rsidRPr="00DA5920">
        <w:t xml:space="preserve"> - code for target period of the forecast. For monthly basetime this is an abbreviation of the target month name, e.g. Jan, for seasonal basetime this is abbreviation of the target season, e.g. DJF</w:t>
      </w:r>
    </w:p>
    <w:p w:rsidRPr="00DA5920" w:rsidR="00DA5920" w:rsidP="007B6780" w:rsidRDefault="00DA5920" w14:paraId="3D822DDA" w14:textId="77777777">
      <w:pPr>
        <w:pStyle w:val="BodyText"/>
        <w:numPr>
          <w:ilvl w:val="0"/>
          <w:numId w:val="82"/>
        </w:numPr>
        <w:spacing w:after="0"/>
      </w:pPr>
      <w:r w:rsidRPr="00DA5920">
        <w:rPr>
          <w:i/>
          <w:iCs/>
        </w:rPr>
        <w:t>predictor_var</w:t>
      </w:r>
      <w:r w:rsidRPr="00DA5920">
        <w:t xml:space="preserve"> - code for predictor variable, corresponding to codes used in IRI Data Libraries, e.g. SST, GPH</w:t>
      </w:r>
    </w:p>
    <w:p w:rsidRPr="00DA5920" w:rsidR="00DA5920" w:rsidP="007B6780" w:rsidRDefault="00DA5920" w14:paraId="4625E839" w14:textId="77777777">
      <w:pPr>
        <w:pStyle w:val="BodyText"/>
        <w:numPr>
          <w:ilvl w:val="0"/>
          <w:numId w:val="82"/>
        </w:numPr>
        <w:spacing w:after="0"/>
      </w:pPr>
      <w:r w:rsidRPr="00DA5920">
        <w:rPr>
          <w:i/>
          <w:iCs/>
        </w:rPr>
        <w:t>predictor_domain</w:t>
      </w:r>
      <w:r w:rsidRPr="00DA5920">
        <w:t xml:space="preserve"> - code for spatial domain over which predictor data are used. These are defined dictionaries/predictor_domains. json dictionary.</w:t>
      </w:r>
    </w:p>
    <w:p w:rsidRPr="00DA5920" w:rsidR="00DA5920" w:rsidP="00DA5920" w:rsidRDefault="00DA5920" w14:paraId="374ABF5B" w14:textId="77777777">
      <w:pPr>
        <w:pStyle w:val="BodyText"/>
        <w:spacing w:after="0"/>
      </w:pPr>
      <w:r w:rsidRPr="00DA5920">
        <w:t> </w:t>
      </w:r>
    </w:p>
    <w:p w:rsidRPr="00DA5920" w:rsidR="00DA5920" w:rsidP="00DA5920" w:rsidRDefault="00DA5920" w14:paraId="499BC812" w14:textId="77777777">
      <w:pPr>
        <w:pStyle w:val="BodyText"/>
        <w:spacing w:after="0"/>
      </w:pPr>
      <w:r w:rsidRPr="00DA5920">
        <w:t>Example:</w:t>
      </w:r>
    </w:p>
    <w:p w:rsidRPr="00DA5920" w:rsidR="00DA5920" w:rsidP="00DA5920" w:rsidRDefault="00DA5920" w14:paraId="78573559" w14:textId="77777777">
      <w:pPr>
        <w:pStyle w:val="BodyText"/>
        <w:spacing w:after="0"/>
      </w:pPr>
      <w:r w:rsidRPr="00DA5920">
        <w:rPr>
          <w:i/>
          <w:iCs/>
        </w:rPr>
        <w:t>data/forecast/SEAS51/mon/sadc/PRCP/202407-Sep/SST-global/</w:t>
      </w:r>
    </w:p>
    <w:p w:rsidRPr="00DA5920" w:rsidR="00DA5920" w:rsidP="00DA5920" w:rsidRDefault="00DA5920" w14:paraId="44A69D3B" w14:textId="77777777">
      <w:pPr>
        <w:pStyle w:val="BodyText"/>
        <w:spacing w:after="0"/>
      </w:pPr>
    </w:p>
    <w:p w:rsidRPr="00DA5920" w:rsidR="00DA5920" w:rsidP="00DA5920" w:rsidRDefault="00DA5920" w14:paraId="46EAAAB0" w14:textId="77777777">
      <w:pPr>
        <w:pStyle w:val="BodyText"/>
        <w:spacing w:after="0"/>
      </w:pPr>
      <w:r w:rsidRPr="00DA5920">
        <w:t>As mentioned earlier, input and output forecast data are stored in a directory structure imposed by PyCPT. Input data (predictand and predictor data) are stored in:</w:t>
      </w:r>
    </w:p>
    <w:p w:rsidRPr="00DA5920" w:rsidR="00DA5920" w:rsidP="00DA5920" w:rsidRDefault="00DA5920" w14:paraId="33A2FC01" w14:textId="77777777">
      <w:pPr>
        <w:pStyle w:val="BodyText"/>
        <w:spacing w:after="0"/>
      </w:pPr>
      <w:r w:rsidRPr="00DA5920">
        <w:rPr>
          <w:i/>
          <w:iCs/>
        </w:rPr>
        <w:t>data/forecast/{model}/{basetime}/{domain}/{var}/{fcst_date}-{target_period}/{predictor_var}-{predictor_domain}/data</w:t>
      </w:r>
    </w:p>
    <w:p w:rsidRPr="00DA5920" w:rsidR="00DA5920" w:rsidP="00DA5920" w:rsidRDefault="00DA5920" w14:paraId="0EAA7295" w14:textId="77777777">
      <w:pPr>
        <w:pStyle w:val="BodyText"/>
        <w:spacing w:after="0"/>
      </w:pPr>
    </w:p>
    <w:p w:rsidRPr="00DA5920" w:rsidR="00DA5920" w:rsidP="00DA5920" w:rsidRDefault="00DA5920" w14:paraId="3BFA64CB" w14:textId="77777777">
      <w:pPr>
        <w:pStyle w:val="BodyText"/>
        <w:spacing w:after="0"/>
      </w:pPr>
      <w:r w:rsidRPr="00DA5920">
        <w:t>output data files are stored in:</w:t>
      </w:r>
    </w:p>
    <w:p w:rsidRPr="00DA5920" w:rsidR="00DA5920" w:rsidP="00DA5920" w:rsidRDefault="00DA5920" w14:paraId="0FF98F19" w14:textId="77777777">
      <w:pPr>
        <w:pStyle w:val="BodyText"/>
        <w:spacing w:after="0"/>
      </w:pPr>
      <w:r w:rsidRPr="00DA5920">
        <w:rPr>
          <w:i/>
          <w:iCs/>
        </w:rPr>
        <w:t>data/forecast/{model}/{basetime}/{domain}/{var}/{fcst_date}-{target_period}/{predictor_var}-{predictor_domain}/outputs</w:t>
      </w:r>
    </w:p>
    <w:p w:rsidRPr="00DA5920" w:rsidR="00DA5920" w:rsidP="00DA5920" w:rsidRDefault="00DA5920" w14:paraId="73F37344" w14:textId="77777777">
      <w:pPr>
        <w:pStyle w:val="BodyText"/>
        <w:spacing w:after="0"/>
      </w:pPr>
    </w:p>
    <w:p w:rsidR="00930F8F" w:rsidP="00DA5920" w:rsidRDefault="00DA5920" w14:paraId="3A100A8D" w14:textId="7F7C3CAA">
      <w:pPr>
        <w:pStyle w:val="BodyText"/>
        <w:spacing w:after="0"/>
      </w:pPr>
      <w:r w:rsidRPr="00DA5920">
        <w:t>Input and output file names are automatically generated by PyCPT, and thus follow the naming convention adopted in that software. See documentation of PyCPT for file naming patterns.</w:t>
      </w:r>
    </w:p>
    <w:p w:rsidR="003163F5" w:rsidP="003163F5" w:rsidRDefault="0630E7B8" w14:paraId="56E9D7AB" w14:textId="3CDAD17C">
      <w:pPr>
        <w:pStyle w:val="Heading8"/>
      </w:pPr>
      <w:bookmarkStart w:name="_Toc577803307" w:id="91"/>
      <w:r>
        <w:t>Maps directory</w:t>
      </w:r>
      <w:bookmarkEnd w:id="91"/>
    </w:p>
    <w:p w:rsidRPr="00280AFB" w:rsidR="00280AFB" w:rsidP="00280AFB" w:rsidRDefault="00280AFB" w14:paraId="40D711C4" w14:textId="77777777">
      <w:pPr>
        <w:pStyle w:val="BodyText"/>
        <w:spacing w:after="0"/>
      </w:pPr>
      <w:r w:rsidRPr="00280AFB">
        <w:t>Forecast maps are stored in the following directory structure:</w:t>
      </w:r>
    </w:p>
    <w:p w:rsidRPr="00280AFB" w:rsidR="00280AFB" w:rsidP="00280AFB" w:rsidRDefault="00280AFB" w14:paraId="15D1551C" w14:textId="77777777">
      <w:pPr>
        <w:pStyle w:val="BodyText"/>
        <w:spacing w:after="0"/>
      </w:pPr>
    </w:p>
    <w:p w:rsidRPr="00280AFB" w:rsidR="00280AFB" w:rsidP="00280AFB" w:rsidRDefault="00280AFB" w14:paraId="1ABAE2E6" w14:textId="77777777">
      <w:pPr>
        <w:pStyle w:val="BodyText"/>
        <w:spacing w:after="0"/>
      </w:pPr>
      <w:r w:rsidRPr="00280AFB">
        <w:rPr>
          <w:i/>
          <w:iCs/>
        </w:rPr>
        <w:t>data/forecast/{model}/{basetime}/{domain}/{var}/{fcst_date}</w:t>
      </w:r>
    </w:p>
    <w:p w:rsidRPr="00280AFB" w:rsidR="00280AFB" w:rsidP="00280AFB" w:rsidRDefault="00280AFB" w14:paraId="0E9F4F39" w14:textId="77777777">
      <w:pPr>
        <w:pStyle w:val="BodyText"/>
        <w:spacing w:after="0"/>
      </w:pPr>
    </w:p>
    <w:p w:rsidRPr="00280AFB" w:rsidR="00280AFB" w:rsidP="00280AFB" w:rsidRDefault="00280AFB" w14:paraId="10AF03FE" w14:textId="77777777">
      <w:pPr>
        <w:pStyle w:val="BodyText"/>
        <w:spacing w:after="0"/>
      </w:pPr>
      <w:r w:rsidRPr="00280AFB">
        <w:t>Example: maps/forecast/SEAS51/mon/sadc/PRCP/202407</w:t>
      </w:r>
    </w:p>
    <w:p w:rsidRPr="00280AFB" w:rsidR="00280AFB" w:rsidP="00280AFB" w:rsidRDefault="00280AFB" w14:paraId="2538E94A" w14:textId="77777777">
      <w:pPr>
        <w:pStyle w:val="BodyText"/>
        <w:spacing w:after="0"/>
      </w:pPr>
    </w:p>
    <w:p w:rsidRPr="00280AFB" w:rsidR="00280AFB" w:rsidP="00280AFB" w:rsidRDefault="00280AFB" w14:paraId="135A7056" w14:textId="77777777">
      <w:pPr>
        <w:pStyle w:val="BodyText"/>
        <w:spacing w:after="0"/>
      </w:pPr>
      <w:r w:rsidRPr="00280AFB">
        <w:t>Map files have the following naming convention, which in turn is imposed by the functionality of the (old) CSC website.</w:t>
      </w:r>
    </w:p>
    <w:p w:rsidRPr="00280AFB" w:rsidR="00280AFB" w:rsidP="00280AFB" w:rsidRDefault="00280AFB" w14:paraId="0F944C6A" w14:textId="77777777">
      <w:pPr>
        <w:pStyle w:val="BodyText"/>
        <w:spacing w:after="0"/>
      </w:pPr>
    </w:p>
    <w:p w:rsidRPr="00280AFB" w:rsidR="00280AFB" w:rsidP="00280AFB" w:rsidRDefault="00280AFB" w14:paraId="474448B0" w14:textId="77777777">
      <w:pPr>
        <w:pStyle w:val="BodyText"/>
        <w:spacing w:after="0"/>
      </w:pPr>
      <w:r w:rsidRPr="00280AFB">
        <w:t>{predictand_var}_</w:t>
      </w:r>
      <w:r w:rsidRPr="00280AFB">
        <w:rPr>
          <w:i/>
          <w:iCs/>
        </w:rPr>
        <w:t>{index}_{model}_{predictor_var}-{mos}_{fcst_date}_{target_period}.jpg</w:t>
      </w:r>
    </w:p>
    <w:p w:rsidRPr="00280AFB" w:rsidR="00280AFB" w:rsidP="00280AFB" w:rsidRDefault="00280AFB" w14:paraId="21A55B09" w14:textId="77777777">
      <w:pPr>
        <w:pStyle w:val="BodyText"/>
        <w:spacing w:after="0"/>
      </w:pPr>
    </w:p>
    <w:p w:rsidRPr="00280AFB" w:rsidR="00280AFB" w:rsidP="00280AFB" w:rsidRDefault="00280AFB" w14:paraId="5FA22C9A" w14:textId="77777777">
      <w:pPr>
        <w:pStyle w:val="BodyText"/>
        <w:spacing w:after="0"/>
      </w:pPr>
      <w:r w:rsidRPr="00280AFB">
        <w:t>where:</w:t>
      </w:r>
    </w:p>
    <w:p w:rsidRPr="00280AFB" w:rsidR="00280AFB" w:rsidP="007B6780" w:rsidRDefault="00280AFB" w14:paraId="6B9602F5" w14:textId="77777777">
      <w:pPr>
        <w:pStyle w:val="BodyText"/>
        <w:numPr>
          <w:ilvl w:val="0"/>
          <w:numId w:val="83"/>
        </w:numPr>
        <w:spacing w:after="0"/>
      </w:pPr>
      <w:r w:rsidRPr="00280AFB">
        <w:rPr>
          <w:i/>
          <w:iCs/>
        </w:rPr>
        <w:t>index</w:t>
      </w:r>
      <w:r w:rsidRPr="00280AFB">
        <w:t xml:space="preserve"> - is code for plotted index. The codes are internal to the forecasting system, but correspond to the names of indices generated by PyCPT as follows:</w:t>
      </w:r>
    </w:p>
    <w:p w:rsidRPr="00280AFB" w:rsidR="00280AFB" w:rsidP="007B6780" w:rsidRDefault="00280AFB" w14:paraId="74FC6A3C" w14:textId="77777777">
      <w:pPr>
        <w:pStyle w:val="BodyText"/>
        <w:numPr>
          <w:ilvl w:val="1"/>
          <w:numId w:val="83"/>
        </w:numPr>
        <w:spacing w:after="0"/>
      </w:pPr>
      <w:r w:rsidRPr="00280AFB">
        <w:t>det - deterministic forecast</w:t>
      </w:r>
    </w:p>
    <w:p w:rsidRPr="00280AFB" w:rsidR="00280AFB" w:rsidP="007B6780" w:rsidRDefault="00280AFB" w14:paraId="12847C1B" w14:textId="77777777">
      <w:pPr>
        <w:pStyle w:val="BodyText"/>
        <w:numPr>
          <w:ilvl w:val="1"/>
          <w:numId w:val="83"/>
        </w:numPr>
        <w:spacing w:after="0"/>
      </w:pPr>
      <w:r w:rsidRPr="00280AFB">
        <w:t>det-absanom - anomaly of the deterministic forecast expressed as absolute value</w:t>
      </w:r>
    </w:p>
    <w:p w:rsidRPr="00280AFB" w:rsidR="00280AFB" w:rsidP="007B6780" w:rsidRDefault="00280AFB" w14:paraId="7F99D878" w14:textId="2ABF102D">
      <w:pPr>
        <w:pStyle w:val="BodyText"/>
        <w:numPr>
          <w:ilvl w:val="1"/>
          <w:numId w:val="83"/>
        </w:numPr>
        <w:spacing w:after="0"/>
      </w:pPr>
      <w:r>
        <w:t xml:space="preserve">det-percanom </w:t>
      </w:r>
      <w:r w:rsidR="38EE807C">
        <w:t>- anomaly</w:t>
      </w:r>
      <w:r>
        <w:t xml:space="preserve"> of the deterministic forecast expressed as percentile</w:t>
      </w:r>
    </w:p>
    <w:p w:rsidRPr="00280AFB" w:rsidR="00280AFB" w:rsidP="007B6780" w:rsidRDefault="00280AFB" w14:paraId="4C126A6E" w14:textId="77777777">
      <w:pPr>
        <w:pStyle w:val="BodyText"/>
        <w:numPr>
          <w:ilvl w:val="1"/>
          <w:numId w:val="83"/>
        </w:numPr>
        <w:spacing w:after="0"/>
      </w:pPr>
      <w:r w:rsidRPr="00280AFB">
        <w:t>prob-tercile - probability of the tercile with the highest probability</w:t>
      </w:r>
    </w:p>
    <w:p w:rsidRPr="00280AFB" w:rsidR="00280AFB" w:rsidP="007B6780" w:rsidRDefault="00280AFB" w14:paraId="7989DB18" w14:textId="77777777">
      <w:pPr>
        <w:pStyle w:val="BodyText"/>
        <w:numPr>
          <w:ilvl w:val="1"/>
          <w:numId w:val="83"/>
        </w:numPr>
        <w:spacing w:after="0"/>
      </w:pPr>
      <w:r w:rsidRPr="00280AFB">
        <w:t>2afc - 2AFC skill score</w:t>
      </w:r>
    </w:p>
    <w:p w:rsidRPr="00280AFB" w:rsidR="00280AFB" w:rsidP="007B6780" w:rsidRDefault="00280AFB" w14:paraId="38A71F74" w14:textId="77777777">
      <w:pPr>
        <w:pStyle w:val="BodyText"/>
        <w:numPr>
          <w:ilvl w:val="1"/>
          <w:numId w:val="83"/>
        </w:numPr>
        <w:spacing w:after="0"/>
      </w:pPr>
      <w:r w:rsidRPr="00280AFB">
        <w:t>spearman - Spearman’s correlation</w:t>
      </w:r>
    </w:p>
    <w:p w:rsidRPr="00280AFB" w:rsidR="00280AFB" w:rsidP="007B6780" w:rsidRDefault="00280AFB" w14:paraId="7E6E892B" w14:textId="77777777">
      <w:pPr>
        <w:pStyle w:val="BodyText"/>
        <w:numPr>
          <w:ilvl w:val="1"/>
          <w:numId w:val="83"/>
        </w:numPr>
        <w:spacing w:after="0"/>
      </w:pPr>
      <w:r w:rsidRPr="00280AFB">
        <w:t>pearson - Pearson’s correlation</w:t>
      </w:r>
    </w:p>
    <w:p w:rsidRPr="00280AFB" w:rsidR="00280AFB" w:rsidP="007B6780" w:rsidRDefault="00280AFB" w14:paraId="71912344" w14:textId="77777777">
      <w:pPr>
        <w:pStyle w:val="BodyText"/>
        <w:numPr>
          <w:ilvl w:val="1"/>
          <w:numId w:val="83"/>
        </w:numPr>
        <w:spacing w:after="0"/>
      </w:pPr>
      <w:r w:rsidRPr="00280AFB">
        <w:t>genroc - Generalize ROC score</w:t>
      </w:r>
    </w:p>
    <w:p w:rsidRPr="00280AFB" w:rsidR="00280AFB" w:rsidP="00280AFB" w:rsidRDefault="00280AFB" w14:paraId="6802D03A" w14:textId="77777777">
      <w:pPr>
        <w:pStyle w:val="BodyText"/>
        <w:spacing w:after="0"/>
      </w:pPr>
    </w:p>
    <w:p w:rsidRPr="00280AFB" w:rsidR="00280AFB" w:rsidP="00280AFB" w:rsidRDefault="00280AFB" w14:paraId="4EFB29E5" w14:textId="77777777">
      <w:pPr>
        <w:pStyle w:val="BodyText"/>
        <w:spacing w:after="0"/>
      </w:pPr>
      <w:r w:rsidRPr="00280AFB">
        <w:t xml:space="preserve">In addition, a suffix </w:t>
      </w:r>
      <w:r w:rsidRPr="00280AFB">
        <w:rPr>
          <w:i/>
          <w:iCs/>
        </w:rPr>
        <w:t>-m</w:t>
      </w:r>
      <w:r w:rsidRPr="00280AFB">
        <w:t xml:space="preserve"> is added to the index name for maps that include the skill mask.</w:t>
      </w:r>
    </w:p>
    <w:p w:rsidRPr="00280AFB" w:rsidR="00280AFB" w:rsidP="00280AFB" w:rsidRDefault="00280AFB" w14:paraId="14831474" w14:textId="77777777">
      <w:pPr>
        <w:pStyle w:val="BodyText"/>
        <w:spacing w:after="0"/>
      </w:pPr>
    </w:p>
    <w:p w:rsidRPr="00280AFB" w:rsidR="00280AFB" w:rsidP="00280AFB" w:rsidRDefault="00280AFB" w14:paraId="03B46CF4" w14:textId="77777777">
      <w:pPr>
        <w:pStyle w:val="BodyText"/>
        <w:spacing w:after="0"/>
      </w:pPr>
      <w:r w:rsidRPr="00280AFB">
        <w:t>Example: </w:t>
      </w:r>
    </w:p>
    <w:p w:rsidRPr="00280AFB" w:rsidR="00280AFB" w:rsidP="00280AFB" w:rsidRDefault="00280AFB" w14:paraId="3BC472B4" w14:textId="77777777">
      <w:pPr>
        <w:pStyle w:val="BodyText"/>
        <w:spacing w:after="0"/>
      </w:pPr>
      <w:r w:rsidRPr="00280AFB">
        <w:rPr>
          <w:i/>
          <w:iCs/>
        </w:rPr>
        <w:t xml:space="preserve">PRCP_prob-tercile-m_SEAS51_SST-PCR_2024-Jul_Aug.jpg - </w:t>
      </w:r>
      <w:r w:rsidRPr="00280AFB">
        <w:t>name of file for map with skill mask</w:t>
      </w:r>
      <w:r w:rsidRPr="00280AFB">
        <w:rPr>
          <w:i/>
          <w:iCs/>
        </w:rPr>
        <w:t>,</w:t>
      </w:r>
    </w:p>
    <w:p w:rsidRPr="00280AFB" w:rsidR="00280AFB" w:rsidP="00280AFB" w:rsidRDefault="00280AFB" w14:paraId="7A7147B7" w14:textId="77777777">
      <w:pPr>
        <w:pStyle w:val="BodyText"/>
        <w:spacing w:after="0"/>
      </w:pPr>
      <w:r w:rsidRPr="00280AFB">
        <w:rPr>
          <w:i/>
          <w:iCs/>
        </w:rPr>
        <w:t xml:space="preserve">PRCP_prob-tercile_SEAS51_SST-PCR_2024-Jul_Aug.jpg - </w:t>
      </w:r>
      <w:r w:rsidRPr="00280AFB">
        <w:t>name of file for map without skill mask</w:t>
      </w:r>
      <w:r w:rsidRPr="00280AFB">
        <w:rPr>
          <w:i/>
          <w:iCs/>
        </w:rPr>
        <w:t>.</w:t>
      </w:r>
    </w:p>
    <w:p w:rsidR="003163F5" w:rsidP="003163F5" w:rsidRDefault="77ED5594" w14:paraId="799116F1" w14:textId="21A454CC">
      <w:pPr>
        <w:pStyle w:val="Heading8"/>
      </w:pPr>
      <w:bookmarkStart w:name="_Toc230525117" w:id="92"/>
      <w:r>
        <w:t>Local predictand directory</w:t>
      </w:r>
      <w:bookmarkEnd w:id="92"/>
    </w:p>
    <w:p w:rsidRPr="000A6317" w:rsidR="000A6317" w:rsidP="000A6317" w:rsidRDefault="000A6317" w14:paraId="5347F906" w14:textId="77777777">
      <w:pPr>
        <w:spacing w:after="0" w:line="240" w:lineRule="auto"/>
        <w:rPr>
          <w:rFonts w:eastAsia="Times New Roman" w:asciiTheme="minorHAnsi" w:hAnsiTheme="minorHAnsi" w:cstheme="minorHAnsi"/>
          <w:lang w:eastAsia="en-GB"/>
        </w:rPr>
      </w:pPr>
      <w:r w:rsidRPr="000A6317">
        <w:rPr>
          <w:rFonts w:eastAsia="Times New Roman" w:asciiTheme="minorHAnsi" w:hAnsiTheme="minorHAnsi" w:cstheme="minorHAnsi"/>
          <w:lang w:eastAsia="en-GB"/>
        </w:rPr>
        <w:t>The directory structure for local predictand data is as follows:</w:t>
      </w:r>
    </w:p>
    <w:p w:rsidRPr="000A6317" w:rsidR="000A6317" w:rsidP="000A6317" w:rsidRDefault="000A6317" w14:paraId="0B293B9E" w14:textId="77777777">
      <w:pPr>
        <w:spacing w:after="0" w:line="240" w:lineRule="auto"/>
        <w:rPr>
          <w:rFonts w:eastAsia="Times New Roman" w:asciiTheme="minorHAnsi" w:hAnsiTheme="minorHAnsi" w:cstheme="minorHAnsi"/>
          <w:lang w:eastAsia="en-GB"/>
        </w:rPr>
      </w:pPr>
    </w:p>
    <w:p w:rsidRPr="000A6317" w:rsidR="000A6317" w:rsidP="000A6317" w:rsidRDefault="000A6317" w14:paraId="47E0C71B" w14:textId="77777777">
      <w:pPr>
        <w:spacing w:after="0" w:line="240" w:lineRule="auto"/>
        <w:rPr>
          <w:rFonts w:eastAsia="Times New Roman" w:asciiTheme="minorHAnsi" w:hAnsiTheme="minorHAnsi" w:cstheme="minorHAnsi"/>
          <w:lang w:eastAsia="en-GB"/>
        </w:rPr>
      </w:pPr>
      <w:r w:rsidRPr="000A6317">
        <w:rPr>
          <w:rFonts w:eastAsia="Times New Roman" w:asciiTheme="minorHAnsi" w:hAnsiTheme="minorHAnsi" w:cstheme="minorHAnsi"/>
          <w:lang w:eastAsia="en-GB"/>
        </w:rPr>
        <w:t>{predictand_var}_</w:t>
      </w:r>
      <w:r w:rsidRPr="000A6317">
        <w:rPr>
          <w:rFonts w:eastAsia="Times New Roman" w:asciiTheme="minorHAnsi" w:hAnsiTheme="minorHAnsi" w:cstheme="minorHAnsi"/>
          <w:i/>
          <w:iCs/>
          <w:lang w:eastAsia="en-GB"/>
        </w:rPr>
        <w:t>{index}_{model}_{predictor_var}-{mos}_{fcst_date}_{target_period}.jpg</w:t>
      </w:r>
    </w:p>
    <w:p w:rsidRPr="000A6317" w:rsidR="000A6317" w:rsidP="000A6317" w:rsidRDefault="000A6317" w14:paraId="1543452E" w14:textId="77777777">
      <w:pPr>
        <w:spacing w:after="0" w:line="240" w:lineRule="auto"/>
        <w:rPr>
          <w:rFonts w:eastAsia="Times New Roman" w:asciiTheme="minorHAnsi" w:hAnsiTheme="minorHAnsi" w:cstheme="minorHAnsi"/>
          <w:lang w:eastAsia="en-GB"/>
        </w:rPr>
      </w:pPr>
    </w:p>
    <w:p w:rsidRPr="002F0646" w:rsidR="003163F5" w:rsidP="006A416E" w:rsidRDefault="000A6317" w14:paraId="611F2104" w14:textId="19F2DFC6">
      <w:pPr>
        <w:spacing w:after="0" w:line="240" w:lineRule="auto"/>
        <w:rPr>
          <w:rFonts w:asciiTheme="minorHAnsi" w:hAnsiTheme="minorHAnsi" w:cstheme="minorBidi"/>
        </w:rPr>
      </w:pPr>
      <w:r w:rsidRPr="783454D0">
        <w:rPr>
          <w:rFonts w:eastAsia="Times New Roman" w:asciiTheme="minorHAnsi" w:hAnsiTheme="minorHAnsi" w:cstheme="minorBidi"/>
          <w:lang w:eastAsia="en-GB"/>
        </w:rPr>
        <w:t>Example: data/local_predictand/CHIRPS-v2.0-p05-merged/seas/sadc/CDD/</w:t>
      </w:r>
    </w:p>
    <w:p w:rsidRPr="002F0646" w:rsidR="003163F5" w:rsidP="6254D9CB" w:rsidRDefault="664450C4" w14:paraId="6439496E" w14:textId="0C96B7E7">
      <w:pPr>
        <w:pStyle w:val="Heading8"/>
        <w:rPr>
          <w:rFonts w:asciiTheme="minorHAnsi" w:hAnsiTheme="minorHAnsi" w:cstheme="minorBidi"/>
          <w:sz w:val="20"/>
        </w:rPr>
      </w:pPr>
      <w:bookmarkStart w:name="_Toc1072616962" w:id="93"/>
      <w:r w:rsidRPr="6254D9CB">
        <w:rPr>
          <w:rFonts w:asciiTheme="minorHAnsi" w:hAnsiTheme="minorHAnsi" w:cstheme="minorBidi"/>
          <w:sz w:val="20"/>
        </w:rPr>
        <w:t xml:space="preserve">Contents of data and product directories as </w:t>
      </w:r>
      <w:r w:rsidRPr="6254D9CB" w:rsidR="54379E64">
        <w:rPr>
          <w:rFonts w:asciiTheme="minorHAnsi" w:hAnsiTheme="minorHAnsi" w:cstheme="minorBidi"/>
          <w:sz w:val="20"/>
        </w:rPr>
        <w:t>of</w:t>
      </w:r>
      <w:r w:rsidRPr="6254D9CB" w:rsidR="2CFCE0E0">
        <w:rPr>
          <w:rFonts w:asciiTheme="minorHAnsi" w:hAnsiTheme="minorHAnsi" w:cstheme="minorBidi"/>
          <w:sz w:val="20"/>
        </w:rPr>
        <w:t xml:space="preserve"> August</w:t>
      </w:r>
      <w:r w:rsidRPr="6254D9CB">
        <w:rPr>
          <w:rFonts w:asciiTheme="minorHAnsi" w:hAnsiTheme="minorHAnsi" w:cstheme="minorBidi"/>
          <w:sz w:val="20"/>
        </w:rPr>
        <w:t xml:space="preserve"> 2024</w:t>
      </w:r>
      <w:bookmarkEnd w:id="93"/>
    </w:p>
    <w:p w:rsidRPr="00F305AD" w:rsidR="007D1283" w:rsidP="6254D9CB" w:rsidRDefault="116869EF" w14:paraId="6300B0D4" w14:textId="4BB15DF3">
      <w:pPr>
        <w:pStyle w:val="Heading9"/>
        <w:rPr>
          <w:rFonts w:asciiTheme="minorHAnsi" w:hAnsiTheme="minorHAnsi" w:cstheme="minorBidi"/>
          <w:sz w:val="20"/>
        </w:rPr>
      </w:pPr>
      <w:bookmarkStart w:name="_Toc1996268718" w:id="94"/>
      <w:r w:rsidRPr="6254D9CB">
        <w:rPr>
          <w:rFonts w:asciiTheme="minorHAnsi" w:hAnsiTheme="minorHAnsi" w:cstheme="minorBidi"/>
          <w:sz w:val="20"/>
        </w:rPr>
        <w:t>data/forecast directory</w:t>
      </w:r>
      <w:bookmarkEnd w:id="94"/>
    </w:p>
    <w:p w:rsidRPr="00E22DFE" w:rsidR="00E22DFE" w:rsidP="00E22DFE" w:rsidRDefault="00E22DFE" w14:paraId="3CD614E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forecast</w:t>
      </w:r>
    </w:p>
    <w:p w:rsidRPr="00E22DFE" w:rsidR="00E22DFE" w:rsidP="00E22DFE" w:rsidRDefault="00E22DFE" w14:paraId="7BECCAB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CCSM4</w:t>
      </w:r>
    </w:p>
    <w:p w:rsidRPr="00E22DFE" w:rsidR="00E22DFE" w:rsidP="00E22DFE" w:rsidRDefault="00E22DFE" w14:paraId="462AB94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7012EC7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2106DEB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1F99BBD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202306-SON</w:t>
      </w:r>
    </w:p>
    <w:p w:rsidRPr="00E22DFE" w:rsidR="00E22DFE" w:rsidP="00E22DFE" w:rsidRDefault="00E22DFE" w14:paraId="67C6E50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202307-SON</w:t>
      </w:r>
    </w:p>
    <w:p w:rsidRPr="00E22DFE" w:rsidR="00E22DFE" w:rsidP="00E22DFE" w:rsidRDefault="00E22DFE" w14:paraId="544D9F9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202308-SON</w:t>
      </w:r>
    </w:p>
    <w:p w:rsidRPr="00E22DFE" w:rsidR="00E22DFE" w:rsidP="00E22DFE" w:rsidRDefault="00E22DFE" w14:paraId="40F0B12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202309-DJF</w:t>
      </w:r>
    </w:p>
    <w:p w:rsidRPr="00E22DFE" w:rsidR="00E22DFE" w:rsidP="00E22DFE" w:rsidRDefault="00E22DFE" w14:paraId="6CC9400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202309-SON</w:t>
      </w:r>
    </w:p>
    <w:p w:rsidRPr="00E22DFE" w:rsidR="00E22DFE" w:rsidP="00E22DFE" w:rsidRDefault="00E22DFE" w14:paraId="7FAAD12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202310-DJF</w:t>
      </w:r>
    </w:p>
    <w:p w:rsidRPr="00E22DFE" w:rsidR="00E22DFE" w:rsidP="00E22DFE" w:rsidRDefault="00E22DFE" w14:paraId="572648B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202311-DJF</w:t>
      </w:r>
    </w:p>
    <w:p w:rsidRPr="00E22DFE" w:rsidR="00E22DFE" w:rsidP="00E22DFE" w:rsidRDefault="00E22DFE" w14:paraId="72BF767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202312-DJF</w:t>
      </w:r>
    </w:p>
    <w:p w:rsidRPr="00E22DFE" w:rsidR="00E22DFE" w:rsidP="00E22DFE" w:rsidRDefault="00E22DFE" w14:paraId="36303D4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202312-MAM</w:t>
      </w:r>
    </w:p>
    <w:p w:rsidRPr="00E22DFE" w:rsidR="00E22DFE" w:rsidP="00E22DFE" w:rsidRDefault="00E22DFE" w14:paraId="73AB671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202401-MAM</w:t>
      </w:r>
    </w:p>
    <w:p w:rsidRPr="00E22DFE" w:rsidR="00E22DFE" w:rsidP="00E22DFE" w:rsidRDefault="00E22DFE" w14:paraId="119ED43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202402-MAM</w:t>
      </w:r>
    </w:p>
    <w:p w:rsidRPr="00E22DFE" w:rsidR="00E22DFE" w:rsidP="00E22DFE" w:rsidRDefault="00E22DFE" w14:paraId="153F38F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202403-MAM</w:t>
      </w:r>
    </w:p>
    <w:p w:rsidRPr="00E22DFE" w:rsidR="00E22DFE" w:rsidP="00E22DFE" w:rsidRDefault="00E22DFE" w14:paraId="3578209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202407-ASO</w:t>
      </w:r>
    </w:p>
    <w:p w:rsidRPr="00E22DFE" w:rsidR="00E22DFE" w:rsidP="00E22DFE" w:rsidRDefault="00E22DFE" w14:paraId="5C85F1D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202407-JAS</w:t>
      </w:r>
    </w:p>
    <w:p w:rsidRPr="00E22DFE" w:rsidR="00E22DFE" w:rsidP="00E22DFE" w:rsidRDefault="00E22DFE" w14:paraId="199B30B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202407-OND</w:t>
      </w:r>
    </w:p>
    <w:p w:rsidRPr="00E22DFE" w:rsidR="00E22DFE" w:rsidP="00E22DFE" w:rsidRDefault="00E22DFE" w14:paraId="71A919D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202407-SON</w:t>
      </w:r>
    </w:p>
    <w:p w:rsidRPr="00E22DFE" w:rsidR="00E22DFE" w:rsidP="00E22DFE" w:rsidRDefault="00E22DFE" w14:paraId="7F508DB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global-SST</w:t>
      </w:r>
    </w:p>
    <w:p w:rsidRPr="00E22DFE" w:rsidR="00E22DFE" w:rsidP="00E22DFE" w:rsidRDefault="00E22DFE" w14:paraId="50598C3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CFSv2</w:t>
      </w:r>
    </w:p>
    <w:p w:rsidRPr="00E22DFE" w:rsidR="00E22DFE" w:rsidP="00E22DFE" w:rsidRDefault="00E22DFE" w14:paraId="1664A84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mon</w:t>
      </w:r>
    </w:p>
    <w:p w:rsidRPr="00E22DFE" w:rsidR="00E22DFE" w:rsidP="00E22DFE" w:rsidRDefault="00E22DFE" w14:paraId="2E99135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 sadc</w:t>
      </w:r>
    </w:p>
    <w:p w:rsidRPr="00E22DFE" w:rsidR="00E22DFE" w:rsidP="00E22DFE" w:rsidRDefault="00E22DFE" w14:paraId="418714F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763C424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202407-Aug</w:t>
      </w:r>
    </w:p>
    <w:p w:rsidRPr="00E22DFE" w:rsidR="00E22DFE" w:rsidP="00E22DFE" w:rsidRDefault="00E22DFE" w14:paraId="00C8D73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202407-Jul</w:t>
      </w:r>
    </w:p>
    <w:p w:rsidRPr="00E22DFE" w:rsidR="00E22DFE" w:rsidP="00E22DFE" w:rsidRDefault="00E22DFE" w14:paraId="33F474C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202407-Nov</w:t>
      </w:r>
    </w:p>
    <w:p w:rsidRPr="00E22DFE" w:rsidR="00E22DFE" w:rsidP="00E22DFE" w:rsidRDefault="00E22DFE" w14:paraId="4431BBE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202407-Oct</w:t>
      </w:r>
    </w:p>
    <w:p w:rsidRPr="00E22DFE" w:rsidR="00E22DFE" w:rsidP="00E22DFE" w:rsidRDefault="00E22DFE" w14:paraId="43038E8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202407-Sep</w:t>
      </w:r>
    </w:p>
    <w:p w:rsidRPr="00E22DFE" w:rsidR="00E22DFE" w:rsidP="00E22DFE" w:rsidRDefault="00E22DFE" w14:paraId="7A8003A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TG</w:t>
      </w:r>
    </w:p>
    <w:p w:rsidRPr="00E22DFE" w:rsidR="00E22DFE" w:rsidP="00E22DFE" w:rsidRDefault="00E22DFE" w14:paraId="1C19B88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202407-ASO</w:t>
      </w:r>
    </w:p>
    <w:p w:rsidRPr="00E22DFE" w:rsidR="00E22DFE" w:rsidP="00E22DFE" w:rsidRDefault="00E22DFE" w14:paraId="21C8BAD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202407-JAS</w:t>
      </w:r>
    </w:p>
    <w:p w:rsidRPr="00E22DFE" w:rsidR="00E22DFE" w:rsidP="00E22DFE" w:rsidRDefault="00E22DFE" w14:paraId="2CB4422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202407-OND</w:t>
      </w:r>
    </w:p>
    <w:p w:rsidRPr="00E22DFE" w:rsidR="00E22DFE" w:rsidP="00E22DFE" w:rsidRDefault="00E22DFE" w14:paraId="1A5B155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202407-SON</w:t>
      </w:r>
    </w:p>
    <w:p w:rsidRPr="00E22DFE" w:rsidR="00E22DFE" w:rsidP="00E22DFE" w:rsidRDefault="00E22DFE" w14:paraId="334F249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7E3AA6B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2B1AA4B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382E634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202306-SON</w:t>
      </w:r>
    </w:p>
    <w:p w:rsidRPr="00E22DFE" w:rsidR="00E22DFE" w:rsidP="00E22DFE" w:rsidRDefault="00E22DFE" w14:paraId="66A3E10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202307-SON</w:t>
      </w:r>
    </w:p>
    <w:p w:rsidRPr="00E22DFE" w:rsidR="00E22DFE" w:rsidP="00E22DFE" w:rsidRDefault="00E22DFE" w14:paraId="37FDA16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202308-SON</w:t>
      </w:r>
    </w:p>
    <w:p w:rsidRPr="00E22DFE" w:rsidR="00E22DFE" w:rsidP="00E22DFE" w:rsidRDefault="00E22DFE" w14:paraId="182541D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202309-DJF</w:t>
      </w:r>
    </w:p>
    <w:p w:rsidRPr="00E22DFE" w:rsidR="00E22DFE" w:rsidP="00E22DFE" w:rsidRDefault="00E22DFE" w14:paraId="685C682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202309-SON</w:t>
      </w:r>
    </w:p>
    <w:p w:rsidRPr="00E22DFE" w:rsidR="00E22DFE" w:rsidP="00E22DFE" w:rsidRDefault="00E22DFE" w14:paraId="3C150BE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202310-DJF</w:t>
      </w:r>
    </w:p>
    <w:p w:rsidRPr="00E22DFE" w:rsidR="00E22DFE" w:rsidP="00E22DFE" w:rsidRDefault="00E22DFE" w14:paraId="0E76149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202311-DJF</w:t>
      </w:r>
    </w:p>
    <w:p w:rsidRPr="00E22DFE" w:rsidR="00E22DFE" w:rsidP="00E22DFE" w:rsidRDefault="00E22DFE" w14:paraId="63012B9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202312-DJF</w:t>
      </w:r>
    </w:p>
    <w:p w:rsidRPr="00E22DFE" w:rsidR="00E22DFE" w:rsidP="00E22DFE" w:rsidRDefault="00E22DFE" w14:paraId="3EF1286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202312-MAM</w:t>
      </w:r>
    </w:p>
    <w:p w:rsidRPr="00E22DFE" w:rsidR="00E22DFE" w:rsidP="00E22DFE" w:rsidRDefault="00E22DFE" w14:paraId="44A8B3C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202401-MAM</w:t>
      </w:r>
    </w:p>
    <w:p w:rsidRPr="00E22DFE" w:rsidR="00E22DFE" w:rsidP="00E22DFE" w:rsidRDefault="00E22DFE" w14:paraId="17053BB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202402-MAM</w:t>
      </w:r>
    </w:p>
    <w:p w:rsidRPr="00E22DFE" w:rsidR="00E22DFE" w:rsidP="00E22DFE" w:rsidRDefault="00E22DFE" w14:paraId="3ECFFF2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202403-MAM</w:t>
      </w:r>
    </w:p>
    <w:p w:rsidRPr="00E22DFE" w:rsidR="00E22DFE" w:rsidP="00E22DFE" w:rsidRDefault="00E22DFE" w14:paraId="4C7CF6D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202407-ASO</w:t>
      </w:r>
    </w:p>
    <w:p w:rsidRPr="00E22DFE" w:rsidR="00E22DFE" w:rsidP="00E22DFE" w:rsidRDefault="00E22DFE" w14:paraId="7116E80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202407-JAS</w:t>
      </w:r>
    </w:p>
    <w:p w:rsidRPr="00E22DFE" w:rsidR="00E22DFE" w:rsidP="00E22DFE" w:rsidRDefault="00E22DFE" w14:paraId="16D1394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202407-OND</w:t>
      </w:r>
    </w:p>
    <w:p w:rsidRPr="00E22DFE" w:rsidR="00E22DFE" w:rsidP="00E22DFE" w:rsidRDefault="00E22DFE" w14:paraId="738F2AB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202407-SON</w:t>
      </w:r>
    </w:p>
    <w:p w:rsidRPr="00E22DFE" w:rsidR="00E22DFE" w:rsidP="00E22DFE" w:rsidRDefault="00E22DFE" w14:paraId="5665903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TG</w:t>
      </w:r>
    </w:p>
    <w:p w:rsidRPr="00E22DFE" w:rsidR="00E22DFE" w:rsidP="00E22DFE" w:rsidRDefault="00E22DFE" w14:paraId="115B0FA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202407-ASO</w:t>
      </w:r>
    </w:p>
    <w:p w:rsidRPr="00E22DFE" w:rsidR="00E22DFE" w:rsidP="00E22DFE" w:rsidRDefault="00E22DFE" w14:paraId="6D74934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202407-JAS</w:t>
      </w:r>
    </w:p>
    <w:p w:rsidRPr="00E22DFE" w:rsidR="00E22DFE" w:rsidP="00E22DFE" w:rsidRDefault="00E22DFE" w14:paraId="2C42A5D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202407-OND</w:t>
      </w:r>
    </w:p>
    <w:p w:rsidRPr="00E22DFE" w:rsidR="00E22DFE" w:rsidP="00E22DFE" w:rsidRDefault="00E22DFE" w14:paraId="13E118F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202407-SON</w:t>
      </w:r>
    </w:p>
    <w:p w:rsidRPr="00E22DFE" w:rsidR="00E22DFE" w:rsidP="00E22DFE" w:rsidRDefault="00E22DFE" w14:paraId="3D87E99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CanSIPSIC3</w:t>
      </w:r>
    </w:p>
    <w:p w:rsidRPr="00E22DFE" w:rsidR="00E22DFE" w:rsidP="00E22DFE" w:rsidRDefault="00E22DFE" w14:paraId="221822B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12F975F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072E6AC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1AC23D8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202306-SON</w:t>
      </w:r>
    </w:p>
    <w:p w:rsidRPr="00E22DFE" w:rsidR="00E22DFE" w:rsidP="00E22DFE" w:rsidRDefault="00E22DFE" w14:paraId="28BF9F4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202307-SON</w:t>
      </w:r>
    </w:p>
    <w:p w:rsidRPr="00E22DFE" w:rsidR="00E22DFE" w:rsidP="00E22DFE" w:rsidRDefault="00E22DFE" w14:paraId="5A4EB0A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202308-SON</w:t>
      </w:r>
    </w:p>
    <w:p w:rsidRPr="00E22DFE" w:rsidR="00E22DFE" w:rsidP="00E22DFE" w:rsidRDefault="00E22DFE" w14:paraId="17DBB72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202309-DJF</w:t>
      </w:r>
    </w:p>
    <w:p w:rsidRPr="00E22DFE" w:rsidR="00E22DFE" w:rsidP="00E22DFE" w:rsidRDefault="00E22DFE" w14:paraId="630F489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202309-SON</w:t>
      </w:r>
    </w:p>
    <w:p w:rsidRPr="00E22DFE" w:rsidR="00E22DFE" w:rsidP="00E22DFE" w:rsidRDefault="00E22DFE" w14:paraId="5C616DE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202310-DJF</w:t>
      </w:r>
    </w:p>
    <w:p w:rsidRPr="00E22DFE" w:rsidR="00E22DFE" w:rsidP="00E22DFE" w:rsidRDefault="00E22DFE" w14:paraId="20C1F99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202311-DJF</w:t>
      </w:r>
    </w:p>
    <w:p w:rsidRPr="00E22DFE" w:rsidR="00E22DFE" w:rsidP="00E22DFE" w:rsidRDefault="00E22DFE" w14:paraId="4C917C1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202312-DJF</w:t>
      </w:r>
    </w:p>
    <w:p w:rsidRPr="00E22DFE" w:rsidR="00E22DFE" w:rsidP="00E22DFE" w:rsidRDefault="00E22DFE" w14:paraId="04531EF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202312-MAM</w:t>
      </w:r>
    </w:p>
    <w:p w:rsidRPr="00E22DFE" w:rsidR="00E22DFE" w:rsidP="00E22DFE" w:rsidRDefault="00E22DFE" w14:paraId="03D850B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202401-MAM</w:t>
      </w:r>
    </w:p>
    <w:p w:rsidRPr="00E22DFE" w:rsidR="00E22DFE" w:rsidP="00E22DFE" w:rsidRDefault="00E22DFE" w14:paraId="1C9E161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202402-MAM</w:t>
      </w:r>
    </w:p>
    <w:p w:rsidRPr="00E22DFE" w:rsidR="00E22DFE" w:rsidP="00E22DFE" w:rsidRDefault="00E22DFE" w14:paraId="77C12E8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202403-MAM</w:t>
      </w:r>
    </w:p>
    <w:p w:rsidRPr="00E22DFE" w:rsidR="00E22DFE" w:rsidP="00E22DFE" w:rsidRDefault="00E22DFE" w14:paraId="49225B7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202407-ASO</w:t>
      </w:r>
    </w:p>
    <w:p w:rsidRPr="00E22DFE" w:rsidR="00E22DFE" w:rsidP="00E22DFE" w:rsidRDefault="00E22DFE" w14:paraId="461BB21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202407-JAS</w:t>
      </w:r>
    </w:p>
    <w:p w:rsidRPr="00E22DFE" w:rsidR="00E22DFE" w:rsidP="00E22DFE" w:rsidRDefault="00E22DFE" w14:paraId="2F8B9EE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202407-OND</w:t>
      </w:r>
    </w:p>
    <w:p w:rsidRPr="00E22DFE" w:rsidR="00E22DFE" w:rsidP="00E22DFE" w:rsidRDefault="00E22DFE" w14:paraId="1A5BE48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202407-SON</w:t>
      </w:r>
    </w:p>
    <w:p w:rsidRPr="00E22DFE" w:rsidR="00E22DFE" w:rsidP="00E22DFE" w:rsidRDefault="00E22DFE" w14:paraId="5259E18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global-SST</w:t>
      </w:r>
    </w:p>
    <w:p w:rsidRPr="00E22DFE" w:rsidR="00E22DFE" w:rsidP="00E22DFE" w:rsidRDefault="00E22DFE" w14:paraId="5D2D1E5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GCFS2p1</w:t>
      </w:r>
    </w:p>
    <w:p w:rsidRPr="00E22DFE" w:rsidR="00E22DFE" w:rsidP="00E22DFE" w:rsidRDefault="00E22DFE" w14:paraId="26F252A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39591F4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2B123F3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760EDE1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202306-SON</w:t>
      </w:r>
    </w:p>
    <w:p w:rsidRPr="00E22DFE" w:rsidR="00E22DFE" w:rsidP="00E22DFE" w:rsidRDefault="00E22DFE" w14:paraId="336B076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202307-SON</w:t>
      </w:r>
    </w:p>
    <w:p w:rsidRPr="00E22DFE" w:rsidR="00E22DFE" w:rsidP="00E22DFE" w:rsidRDefault="00E22DFE" w14:paraId="2C07B56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202308-SON</w:t>
      </w:r>
    </w:p>
    <w:p w:rsidRPr="00E22DFE" w:rsidR="00E22DFE" w:rsidP="00E22DFE" w:rsidRDefault="00E22DFE" w14:paraId="3EC66EEE"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202309-DJF</w:t>
      </w:r>
    </w:p>
    <w:p w:rsidRPr="00E22DFE" w:rsidR="00E22DFE" w:rsidP="00E22DFE" w:rsidRDefault="00E22DFE" w14:paraId="5D9A83B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202309-SON</w:t>
      </w:r>
    </w:p>
    <w:p w:rsidRPr="00E22DFE" w:rsidR="00E22DFE" w:rsidP="00E22DFE" w:rsidRDefault="00E22DFE" w14:paraId="0BBCDD5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202310-DJF</w:t>
      </w:r>
    </w:p>
    <w:p w:rsidRPr="00E22DFE" w:rsidR="00E22DFE" w:rsidP="00E22DFE" w:rsidRDefault="00E22DFE" w14:paraId="67848A8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202311-DJF</w:t>
      </w:r>
    </w:p>
    <w:p w:rsidRPr="00E22DFE" w:rsidR="00E22DFE" w:rsidP="00E22DFE" w:rsidRDefault="00E22DFE" w14:paraId="62C440A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202312-DJF</w:t>
      </w:r>
    </w:p>
    <w:p w:rsidRPr="00E22DFE" w:rsidR="00E22DFE" w:rsidP="00E22DFE" w:rsidRDefault="00E22DFE" w14:paraId="1DF1230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202312-MAM</w:t>
      </w:r>
    </w:p>
    <w:p w:rsidRPr="00E22DFE" w:rsidR="00E22DFE" w:rsidP="00E22DFE" w:rsidRDefault="00E22DFE" w14:paraId="46DAA88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202401-MAM</w:t>
      </w:r>
    </w:p>
    <w:p w:rsidRPr="00E22DFE" w:rsidR="00E22DFE" w:rsidP="00E22DFE" w:rsidRDefault="00E22DFE" w14:paraId="4D7F1D3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202402-MAM</w:t>
      </w:r>
    </w:p>
    <w:p w:rsidRPr="00E22DFE" w:rsidR="00E22DFE" w:rsidP="00E22DFE" w:rsidRDefault="00E22DFE" w14:paraId="2091150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202403-MAM</w:t>
      </w:r>
    </w:p>
    <w:p w:rsidRPr="00E22DFE" w:rsidR="00E22DFE" w:rsidP="00E22DFE" w:rsidRDefault="00E22DFE" w14:paraId="78E0C16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202407-JAS</w:t>
      </w:r>
    </w:p>
    <w:p w:rsidRPr="00E22DFE" w:rsidR="00E22DFE" w:rsidP="00E22DFE" w:rsidRDefault="00E22DFE" w14:paraId="6167682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GEOSS2S</w:t>
      </w:r>
    </w:p>
    <w:p w:rsidRPr="00E22DFE" w:rsidR="00E22DFE" w:rsidP="00E22DFE" w:rsidRDefault="00E22DFE" w14:paraId="57145A3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42D4ED7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7DA66B4E"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746F8C5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202306-SON</w:t>
      </w:r>
    </w:p>
    <w:p w:rsidRPr="00E22DFE" w:rsidR="00E22DFE" w:rsidP="00E22DFE" w:rsidRDefault="00E22DFE" w14:paraId="7666D85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202307-SON</w:t>
      </w:r>
    </w:p>
    <w:p w:rsidRPr="00E22DFE" w:rsidR="00E22DFE" w:rsidP="00E22DFE" w:rsidRDefault="00E22DFE" w14:paraId="6287590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202308-SON</w:t>
      </w:r>
    </w:p>
    <w:p w:rsidRPr="00E22DFE" w:rsidR="00E22DFE" w:rsidP="00E22DFE" w:rsidRDefault="00E22DFE" w14:paraId="7D6E408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202309-DJF</w:t>
      </w:r>
    </w:p>
    <w:p w:rsidRPr="00E22DFE" w:rsidR="00E22DFE" w:rsidP="00E22DFE" w:rsidRDefault="00E22DFE" w14:paraId="09AE214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202309-SON</w:t>
      </w:r>
    </w:p>
    <w:p w:rsidRPr="00E22DFE" w:rsidR="00E22DFE" w:rsidP="00E22DFE" w:rsidRDefault="00E22DFE" w14:paraId="783EAD0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202310-DJF</w:t>
      </w:r>
    </w:p>
    <w:p w:rsidRPr="00E22DFE" w:rsidR="00E22DFE" w:rsidP="00E22DFE" w:rsidRDefault="00E22DFE" w14:paraId="1780CD6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202311-DJF</w:t>
      </w:r>
    </w:p>
    <w:p w:rsidRPr="00E22DFE" w:rsidR="00E22DFE" w:rsidP="00E22DFE" w:rsidRDefault="00E22DFE" w14:paraId="43546C3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202312-DJF</w:t>
      </w:r>
    </w:p>
    <w:p w:rsidRPr="00E22DFE" w:rsidR="00E22DFE" w:rsidP="00E22DFE" w:rsidRDefault="00E22DFE" w14:paraId="18C9441E"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202312-MAM</w:t>
      </w:r>
    </w:p>
    <w:p w:rsidRPr="00E22DFE" w:rsidR="00E22DFE" w:rsidP="00E22DFE" w:rsidRDefault="00E22DFE" w14:paraId="7C46F23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202401-MAM</w:t>
      </w:r>
    </w:p>
    <w:p w:rsidRPr="00E22DFE" w:rsidR="00E22DFE" w:rsidP="00E22DFE" w:rsidRDefault="00E22DFE" w14:paraId="48C6EE1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202402-MAM</w:t>
      </w:r>
    </w:p>
    <w:p w:rsidRPr="00E22DFE" w:rsidR="00E22DFE" w:rsidP="00E22DFE" w:rsidRDefault="00E22DFE" w14:paraId="12A9A8F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202403-MAM</w:t>
      </w:r>
    </w:p>
    <w:p w:rsidRPr="00E22DFE" w:rsidR="00E22DFE" w:rsidP="00E22DFE" w:rsidRDefault="00E22DFE" w14:paraId="11C43B8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202407-ASO</w:t>
      </w:r>
    </w:p>
    <w:p w:rsidRPr="00E22DFE" w:rsidR="00E22DFE" w:rsidP="00E22DFE" w:rsidRDefault="00E22DFE" w14:paraId="302BEF6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202407-JAS</w:t>
      </w:r>
    </w:p>
    <w:p w:rsidRPr="00E22DFE" w:rsidR="00E22DFE" w:rsidP="00E22DFE" w:rsidRDefault="00E22DFE" w14:paraId="208B071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202407-OND</w:t>
      </w:r>
    </w:p>
    <w:p w:rsidRPr="00E22DFE" w:rsidR="00E22DFE" w:rsidP="00E22DFE" w:rsidRDefault="00E22DFE" w14:paraId="109C200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202407-SON</w:t>
      </w:r>
    </w:p>
    <w:p w:rsidRPr="00E22DFE" w:rsidR="00E22DFE" w:rsidP="00E22DFE" w:rsidRDefault="00E22DFE" w14:paraId="50856D2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global-SST</w:t>
      </w:r>
    </w:p>
    <w:p w:rsidRPr="00E22DFE" w:rsidR="00E22DFE" w:rsidP="00E22DFE" w:rsidRDefault="00E22DFE" w14:paraId="29B87AD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METEOFRANCE8</w:t>
      </w:r>
    </w:p>
    <w:p w:rsidRPr="00E22DFE" w:rsidR="00E22DFE" w:rsidP="00E22DFE" w:rsidRDefault="00E22DFE" w14:paraId="254E04A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mon</w:t>
      </w:r>
    </w:p>
    <w:p w:rsidRPr="00E22DFE" w:rsidR="00E22DFE" w:rsidP="00E22DFE" w:rsidRDefault="00E22DFE" w14:paraId="3D15D72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 sadc</w:t>
      </w:r>
    </w:p>
    <w:p w:rsidRPr="00E22DFE" w:rsidR="00E22DFE" w:rsidP="00E22DFE" w:rsidRDefault="00E22DFE" w14:paraId="09ECEF5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61A7424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202405-Aug</w:t>
      </w:r>
    </w:p>
    <w:p w:rsidRPr="00E22DFE" w:rsidR="00E22DFE" w:rsidP="00E22DFE" w:rsidRDefault="00E22DFE" w14:paraId="68A5D3C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202405-Jul</w:t>
      </w:r>
    </w:p>
    <w:p w:rsidRPr="00E22DFE" w:rsidR="00E22DFE" w:rsidP="00E22DFE" w:rsidRDefault="00E22DFE" w14:paraId="3CB9CE5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202405-Jun</w:t>
      </w:r>
    </w:p>
    <w:p w:rsidRPr="00E22DFE" w:rsidR="00E22DFE" w:rsidP="00E22DFE" w:rsidRDefault="00E22DFE" w14:paraId="3F2E763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202405-May</w:t>
      </w:r>
    </w:p>
    <w:p w:rsidRPr="00E22DFE" w:rsidR="00E22DFE" w:rsidP="00E22DFE" w:rsidRDefault="00E22DFE" w14:paraId="7478F65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202405-Sep</w:t>
      </w:r>
    </w:p>
    <w:p w:rsidRPr="00E22DFE" w:rsidR="00E22DFE" w:rsidP="00E22DFE" w:rsidRDefault="00E22DFE" w14:paraId="5F8E43F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6FD2199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6A2CC54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5298B50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202306-SON</w:t>
      </w:r>
    </w:p>
    <w:p w:rsidRPr="00E22DFE" w:rsidR="00E22DFE" w:rsidP="00E22DFE" w:rsidRDefault="00E22DFE" w14:paraId="4765493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202307-SON</w:t>
      </w:r>
    </w:p>
    <w:p w:rsidRPr="00E22DFE" w:rsidR="00E22DFE" w:rsidP="00E22DFE" w:rsidRDefault="00E22DFE" w14:paraId="13B5EED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202308-SON</w:t>
      </w:r>
    </w:p>
    <w:p w:rsidRPr="00E22DFE" w:rsidR="00E22DFE" w:rsidP="00E22DFE" w:rsidRDefault="00E22DFE" w14:paraId="4598624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202309-DJF</w:t>
      </w:r>
    </w:p>
    <w:p w:rsidRPr="00E22DFE" w:rsidR="00E22DFE" w:rsidP="00E22DFE" w:rsidRDefault="00E22DFE" w14:paraId="01FE41A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202309-SON</w:t>
      </w:r>
    </w:p>
    <w:p w:rsidRPr="00E22DFE" w:rsidR="00E22DFE" w:rsidP="00E22DFE" w:rsidRDefault="00E22DFE" w14:paraId="1228E4E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202310-DJF</w:t>
      </w:r>
    </w:p>
    <w:p w:rsidRPr="00E22DFE" w:rsidR="00E22DFE" w:rsidP="00E22DFE" w:rsidRDefault="00E22DFE" w14:paraId="45E15D5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202311-DJF</w:t>
      </w:r>
    </w:p>
    <w:p w:rsidRPr="00E22DFE" w:rsidR="00E22DFE" w:rsidP="00E22DFE" w:rsidRDefault="00E22DFE" w14:paraId="71C695A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202312-DJF</w:t>
      </w:r>
    </w:p>
    <w:p w:rsidRPr="00E22DFE" w:rsidR="00E22DFE" w:rsidP="00E22DFE" w:rsidRDefault="00E22DFE" w14:paraId="6A688A6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202312-MAM</w:t>
      </w:r>
    </w:p>
    <w:p w:rsidRPr="00E22DFE" w:rsidR="00E22DFE" w:rsidP="00E22DFE" w:rsidRDefault="00E22DFE" w14:paraId="47925DC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202401-MAM</w:t>
      </w:r>
    </w:p>
    <w:p w:rsidRPr="00E22DFE" w:rsidR="00E22DFE" w:rsidP="00E22DFE" w:rsidRDefault="00E22DFE" w14:paraId="55242BE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202402-MAM</w:t>
      </w:r>
    </w:p>
    <w:p w:rsidRPr="00E22DFE" w:rsidR="00E22DFE" w:rsidP="00E22DFE" w:rsidRDefault="00E22DFE" w14:paraId="67B6095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202403-MAM</w:t>
      </w:r>
    </w:p>
    <w:p w:rsidRPr="00E22DFE" w:rsidR="00E22DFE" w:rsidP="00E22DFE" w:rsidRDefault="00E22DFE" w14:paraId="4D927F6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202405-ASO</w:t>
      </w:r>
    </w:p>
    <w:p w:rsidRPr="00E22DFE" w:rsidR="00E22DFE" w:rsidP="00E22DFE" w:rsidRDefault="00E22DFE" w14:paraId="082DFF2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202405-JAS</w:t>
      </w:r>
    </w:p>
    <w:p w:rsidRPr="00E22DFE" w:rsidR="00E22DFE" w:rsidP="00E22DFE" w:rsidRDefault="00E22DFE" w14:paraId="67A2ADF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202405-JJA</w:t>
      </w:r>
    </w:p>
    <w:p w:rsidRPr="00E22DFE" w:rsidR="00E22DFE" w:rsidP="00E22DFE" w:rsidRDefault="00E22DFE" w14:paraId="66F805E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202405-MJJ</w:t>
      </w:r>
    </w:p>
    <w:p w:rsidRPr="00E22DFE" w:rsidR="00E22DFE" w:rsidP="00E22DFE" w:rsidRDefault="00E22DFE" w14:paraId="5406C1A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202407-JAS</w:t>
      </w:r>
    </w:p>
    <w:p w:rsidRPr="00E22DFE" w:rsidR="00E22DFE" w:rsidP="00E22DFE" w:rsidRDefault="00E22DFE" w14:paraId="2240555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MME01</w:t>
      </w:r>
    </w:p>
    <w:p w:rsidRPr="00E22DFE" w:rsidR="00E22DFE" w:rsidP="00E22DFE" w:rsidRDefault="00E22DFE" w14:paraId="19161E5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009659CE"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22FFECC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4F2B904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202407-ASO</w:t>
      </w:r>
    </w:p>
    <w:p w:rsidRPr="00E22DFE" w:rsidR="00E22DFE" w:rsidP="00E22DFE" w:rsidRDefault="00E22DFE" w14:paraId="554B783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202407-JAS</w:t>
      </w:r>
    </w:p>
    <w:p w:rsidRPr="00E22DFE" w:rsidR="00E22DFE" w:rsidP="00E22DFE" w:rsidRDefault="00E22DFE" w14:paraId="4B4F5B1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202407-OND</w:t>
      </w:r>
    </w:p>
    <w:p w:rsidRPr="00E22DFE" w:rsidR="00E22DFE" w:rsidP="00E22DFE" w:rsidRDefault="00E22DFE" w14:paraId="3E65CF3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202407-SON</w:t>
      </w:r>
    </w:p>
    <w:p w:rsidRPr="00E22DFE" w:rsidR="00E22DFE" w:rsidP="00E22DFE" w:rsidRDefault="00E22DFE" w14:paraId="62CBD06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SEAS51</w:t>
      </w:r>
    </w:p>
    <w:p w:rsidRPr="00E22DFE" w:rsidR="00E22DFE" w:rsidP="00E22DFE" w:rsidRDefault="00E22DFE" w14:paraId="4007656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mon</w:t>
      </w:r>
    </w:p>
    <w:p w:rsidRPr="00E22DFE" w:rsidR="00E22DFE" w:rsidP="00E22DFE" w:rsidRDefault="00E22DFE" w14:paraId="76C8D8CE"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 sadc</w:t>
      </w:r>
    </w:p>
    <w:p w:rsidRPr="00E22DFE" w:rsidR="00E22DFE" w:rsidP="00E22DFE" w:rsidRDefault="00E22DFE" w14:paraId="12325B3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30E2E52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202404-Apr</w:t>
      </w:r>
    </w:p>
    <w:p w:rsidRPr="00E22DFE" w:rsidR="00E22DFE" w:rsidP="00E22DFE" w:rsidRDefault="00E22DFE" w14:paraId="0B7D4F7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202404-Aug</w:t>
      </w:r>
    </w:p>
    <w:p w:rsidRPr="00E22DFE" w:rsidR="00E22DFE" w:rsidP="00E22DFE" w:rsidRDefault="00E22DFE" w14:paraId="615EB40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202404-Jul</w:t>
      </w:r>
    </w:p>
    <w:p w:rsidRPr="00E22DFE" w:rsidR="00E22DFE" w:rsidP="00E22DFE" w:rsidRDefault="00E22DFE" w14:paraId="092DD0B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202404-Jun</w:t>
      </w:r>
    </w:p>
    <w:p w:rsidRPr="00E22DFE" w:rsidR="00E22DFE" w:rsidP="00E22DFE" w:rsidRDefault="00E22DFE" w14:paraId="3DAD5B6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202404-May</w:t>
      </w:r>
    </w:p>
    <w:p w:rsidRPr="00E22DFE" w:rsidR="00E22DFE" w:rsidP="00E22DFE" w:rsidRDefault="00E22DFE" w14:paraId="3E97F3C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202405-Aug</w:t>
      </w:r>
    </w:p>
    <w:p w:rsidRPr="00E22DFE" w:rsidR="00E22DFE" w:rsidP="00E22DFE" w:rsidRDefault="00E22DFE" w14:paraId="666FFB1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202405-Jul</w:t>
      </w:r>
    </w:p>
    <w:p w:rsidRPr="00E22DFE" w:rsidR="00E22DFE" w:rsidP="00E22DFE" w:rsidRDefault="00E22DFE" w14:paraId="70FFE35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202405-Jun</w:t>
      </w:r>
    </w:p>
    <w:p w:rsidRPr="00E22DFE" w:rsidR="00E22DFE" w:rsidP="00E22DFE" w:rsidRDefault="00E22DFE" w14:paraId="23C064F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202405-May</w:t>
      </w:r>
    </w:p>
    <w:p w:rsidRPr="00E22DFE" w:rsidR="00E22DFE" w:rsidP="00E22DFE" w:rsidRDefault="00E22DFE" w14:paraId="26EEC0D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202405-Sep</w:t>
      </w:r>
    </w:p>
    <w:p w:rsidRPr="00E22DFE" w:rsidR="00E22DFE" w:rsidP="00E22DFE" w:rsidRDefault="00E22DFE" w14:paraId="3068887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202407-Aug</w:t>
      </w:r>
    </w:p>
    <w:p w:rsidRPr="00E22DFE" w:rsidR="00E22DFE" w:rsidP="00E22DFE" w:rsidRDefault="00E22DFE" w14:paraId="3547217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202407-Jul</w:t>
      </w:r>
    </w:p>
    <w:p w:rsidRPr="00E22DFE" w:rsidR="00E22DFE" w:rsidP="00E22DFE" w:rsidRDefault="00E22DFE" w14:paraId="04DB472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202407-Nov</w:t>
      </w:r>
    </w:p>
    <w:p w:rsidRPr="00E22DFE" w:rsidR="00E22DFE" w:rsidP="00E22DFE" w:rsidRDefault="00E22DFE" w14:paraId="6B450E6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202407-Oct</w:t>
      </w:r>
    </w:p>
    <w:p w:rsidRPr="00E22DFE" w:rsidR="00E22DFE" w:rsidP="00E22DFE" w:rsidRDefault="00E22DFE" w14:paraId="5346C64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202407-Sep</w:t>
      </w:r>
    </w:p>
    <w:p w:rsidRPr="00E22DFE" w:rsidR="00E22DFE" w:rsidP="00E22DFE" w:rsidRDefault="00E22DFE" w14:paraId="5D31A6F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54DF911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1FCE427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46D9065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202306-SON</w:t>
      </w:r>
    </w:p>
    <w:p w:rsidRPr="00E22DFE" w:rsidR="00E22DFE" w:rsidP="00E22DFE" w:rsidRDefault="00E22DFE" w14:paraId="0ED5A83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202307-SON</w:t>
      </w:r>
    </w:p>
    <w:p w:rsidRPr="00E22DFE" w:rsidR="00E22DFE" w:rsidP="00E22DFE" w:rsidRDefault="00E22DFE" w14:paraId="35A28FE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202308-SON</w:t>
      </w:r>
    </w:p>
    <w:p w:rsidRPr="00E22DFE" w:rsidR="00E22DFE" w:rsidP="00E22DFE" w:rsidRDefault="00E22DFE" w14:paraId="3876A56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202309-DJF</w:t>
      </w:r>
    </w:p>
    <w:p w:rsidRPr="00E22DFE" w:rsidR="00E22DFE" w:rsidP="00E22DFE" w:rsidRDefault="00E22DFE" w14:paraId="3AB3FAC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202309-SON</w:t>
      </w:r>
    </w:p>
    <w:p w:rsidRPr="00E22DFE" w:rsidR="00E22DFE" w:rsidP="00E22DFE" w:rsidRDefault="00E22DFE" w14:paraId="25A9153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202310-DJF</w:t>
      </w:r>
    </w:p>
    <w:p w:rsidRPr="00E22DFE" w:rsidR="00E22DFE" w:rsidP="00E22DFE" w:rsidRDefault="00E22DFE" w14:paraId="629EAB4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202311-DJF</w:t>
      </w:r>
    </w:p>
    <w:p w:rsidRPr="00E22DFE" w:rsidR="00E22DFE" w:rsidP="00E22DFE" w:rsidRDefault="00E22DFE" w14:paraId="7C1E932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202312-DJF</w:t>
      </w:r>
    </w:p>
    <w:p w:rsidRPr="00E22DFE" w:rsidR="00E22DFE" w:rsidP="00E22DFE" w:rsidRDefault="00E22DFE" w14:paraId="3BFFDB0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202312-MAM</w:t>
      </w:r>
    </w:p>
    <w:p w:rsidRPr="00E22DFE" w:rsidR="00E22DFE" w:rsidP="00E22DFE" w:rsidRDefault="00E22DFE" w14:paraId="6182FE5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202401-MAM</w:t>
      </w:r>
    </w:p>
    <w:p w:rsidRPr="00E22DFE" w:rsidR="00E22DFE" w:rsidP="00E22DFE" w:rsidRDefault="00E22DFE" w14:paraId="796495D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202402-MAM</w:t>
      </w:r>
    </w:p>
    <w:p w:rsidRPr="00E22DFE" w:rsidR="00E22DFE" w:rsidP="00E22DFE" w:rsidRDefault="00E22DFE" w14:paraId="22D630F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202403-MAM</w:t>
      </w:r>
    </w:p>
    <w:p w:rsidRPr="00E22DFE" w:rsidR="00E22DFE" w:rsidP="00E22DFE" w:rsidRDefault="00E22DFE" w14:paraId="0E20C94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202404-AMJ</w:t>
      </w:r>
    </w:p>
    <w:p w:rsidRPr="00E22DFE" w:rsidR="00E22DFE" w:rsidP="00E22DFE" w:rsidRDefault="00E22DFE" w14:paraId="1AD5501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202404-JAS</w:t>
      </w:r>
    </w:p>
    <w:p w:rsidRPr="00E22DFE" w:rsidR="00E22DFE" w:rsidP="00E22DFE" w:rsidRDefault="00E22DFE" w14:paraId="046EC39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202404-JJA</w:t>
      </w:r>
    </w:p>
    <w:p w:rsidRPr="00E22DFE" w:rsidR="00E22DFE" w:rsidP="00E22DFE" w:rsidRDefault="00E22DFE" w14:paraId="2852895E"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202404-MJJ</w:t>
      </w:r>
    </w:p>
    <w:p w:rsidRPr="00E22DFE" w:rsidR="00E22DFE" w:rsidP="00E22DFE" w:rsidRDefault="00E22DFE" w14:paraId="016CAB4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202405-ASO</w:t>
      </w:r>
    </w:p>
    <w:p w:rsidRPr="00E22DFE" w:rsidR="00E22DFE" w:rsidP="00E22DFE" w:rsidRDefault="00E22DFE" w14:paraId="40F2706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202405-JAS</w:t>
      </w:r>
    </w:p>
    <w:p w:rsidRPr="00E22DFE" w:rsidR="00E22DFE" w:rsidP="00E22DFE" w:rsidRDefault="00E22DFE" w14:paraId="2FCEAAB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202405-JJA</w:t>
      </w:r>
    </w:p>
    <w:p w:rsidRPr="00E22DFE" w:rsidR="00E22DFE" w:rsidP="00E22DFE" w:rsidRDefault="00E22DFE" w14:paraId="2678BDA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202405-MJJ</w:t>
      </w:r>
    </w:p>
    <w:p w:rsidRPr="00E22DFE" w:rsidR="00E22DFE" w:rsidP="00E22DFE" w:rsidRDefault="00E22DFE" w14:paraId="01104A7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202406-JJA</w:t>
      </w:r>
    </w:p>
    <w:p w:rsidRPr="00E22DFE" w:rsidR="00E22DFE" w:rsidP="00E22DFE" w:rsidRDefault="00E22DFE" w14:paraId="69069EA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202407-ASO</w:t>
      </w:r>
    </w:p>
    <w:p w:rsidRPr="00E22DFE" w:rsidR="00E22DFE" w:rsidP="00E22DFE" w:rsidRDefault="00E22DFE" w14:paraId="3E019FE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202407-JAS</w:t>
      </w:r>
    </w:p>
    <w:p w:rsidRPr="00E22DFE" w:rsidR="00E22DFE" w:rsidP="00E22DFE" w:rsidRDefault="00E22DFE" w14:paraId="5F600C1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202407-OND</w:t>
      </w:r>
    </w:p>
    <w:p w:rsidRPr="00E22DFE" w:rsidR="00E22DFE" w:rsidP="00E22DFE" w:rsidRDefault="00E22DFE" w14:paraId="02BC26B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202407-SON</w:t>
      </w:r>
    </w:p>
    <w:p w:rsidRPr="00E22DFE" w:rsidR="00E22DFE" w:rsidP="00E22DFE" w:rsidRDefault="00E22DFE" w14:paraId="0726375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PRCPTOT</w:t>
      </w:r>
    </w:p>
    <w:p w:rsidRPr="00E22DFE" w:rsidR="00E22DFE" w:rsidP="00E22DFE" w:rsidRDefault="00E22DFE" w14:paraId="6024C31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202405-MJJ</w:t>
      </w:r>
    </w:p>
    <w:p w:rsidRPr="00E22DFE" w:rsidR="00E22DFE" w:rsidP="00E22DFE" w:rsidRDefault="00E22DFE" w14:paraId="7D5C4D3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TG</w:t>
      </w:r>
    </w:p>
    <w:p w:rsidRPr="00E22DFE" w:rsidR="00E22DFE" w:rsidP="00E22DFE" w:rsidRDefault="00E22DFE" w14:paraId="590A1C2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202407-ASO</w:t>
      </w:r>
    </w:p>
    <w:p w:rsidRPr="00E22DFE" w:rsidR="00E22DFE" w:rsidP="00E22DFE" w:rsidRDefault="00E22DFE" w14:paraId="73E7E05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202407-JAS</w:t>
      </w:r>
    </w:p>
    <w:p w:rsidRPr="00E22DFE" w:rsidR="00E22DFE" w:rsidP="00E22DFE" w:rsidRDefault="00E22DFE" w14:paraId="2197067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202407-OND</w:t>
      </w:r>
    </w:p>
    <w:p w:rsidRPr="00E22DFE" w:rsidR="00E22DFE" w:rsidP="00E22DFE" w:rsidRDefault="00E22DFE" w14:paraId="39E08D9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202407-SON</w:t>
      </w:r>
    </w:p>
    <w:p w:rsidRPr="00E22DFE" w:rsidR="00E22DFE" w:rsidP="00E22DFE" w:rsidRDefault="00E22DFE" w14:paraId="76A51C8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SPEAR</w:t>
      </w:r>
    </w:p>
    <w:p w:rsidRPr="00E22DFE" w:rsidR="00E22DFE" w:rsidP="00E22DFE" w:rsidRDefault="00E22DFE" w14:paraId="3743F06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446ABAB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4D8AF99E"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6797002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202306-SON</w:t>
      </w:r>
    </w:p>
    <w:p w:rsidRPr="00E22DFE" w:rsidR="00E22DFE" w:rsidP="00E22DFE" w:rsidRDefault="00E22DFE" w14:paraId="26ECFB1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202307-SON</w:t>
      </w:r>
    </w:p>
    <w:p w:rsidRPr="00E22DFE" w:rsidR="00E22DFE" w:rsidP="00E22DFE" w:rsidRDefault="00E22DFE" w14:paraId="6C6A241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202308-SON</w:t>
      </w:r>
    </w:p>
    <w:p w:rsidRPr="00E22DFE" w:rsidR="00E22DFE" w:rsidP="00E22DFE" w:rsidRDefault="00E22DFE" w14:paraId="3EF71B5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202309-DJF</w:t>
      </w:r>
    </w:p>
    <w:p w:rsidRPr="00E22DFE" w:rsidR="00E22DFE" w:rsidP="00E22DFE" w:rsidRDefault="00E22DFE" w14:paraId="28E086B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202309-SON</w:t>
      </w:r>
    </w:p>
    <w:p w:rsidRPr="00E22DFE" w:rsidR="00E22DFE" w:rsidP="00E22DFE" w:rsidRDefault="00E22DFE" w14:paraId="489BDC9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202310-DJF</w:t>
      </w:r>
    </w:p>
    <w:p w:rsidRPr="00E22DFE" w:rsidR="00E22DFE" w:rsidP="00E22DFE" w:rsidRDefault="00E22DFE" w14:paraId="1E6B423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202311-DJF</w:t>
      </w:r>
    </w:p>
    <w:p w:rsidRPr="00E22DFE" w:rsidR="00E22DFE" w:rsidP="00E22DFE" w:rsidRDefault="00E22DFE" w14:paraId="13D8D16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202312-DJF</w:t>
      </w:r>
    </w:p>
    <w:p w:rsidRPr="00E22DFE" w:rsidR="00E22DFE" w:rsidP="00E22DFE" w:rsidRDefault="00E22DFE" w14:paraId="7FE68C4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202312-MAM</w:t>
      </w:r>
    </w:p>
    <w:p w:rsidRPr="00E22DFE" w:rsidR="00E22DFE" w:rsidP="00E22DFE" w:rsidRDefault="00E22DFE" w14:paraId="4AA03F2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202401-MAM</w:t>
      </w:r>
    </w:p>
    <w:p w:rsidRPr="00E22DFE" w:rsidR="00E22DFE" w:rsidP="00E22DFE" w:rsidRDefault="00E22DFE" w14:paraId="00A4BB5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202402-MAM</w:t>
      </w:r>
    </w:p>
    <w:p w:rsidRPr="00E22DFE" w:rsidR="00E22DFE" w:rsidP="00E22DFE" w:rsidRDefault="00E22DFE" w14:paraId="4AB3436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202403-MAM</w:t>
      </w:r>
    </w:p>
    <w:p w:rsidRPr="00E22DFE" w:rsidR="00E22DFE" w:rsidP="00E22DFE" w:rsidRDefault="00E22DFE" w14:paraId="5A2DC7F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202404-AMJ</w:t>
      </w:r>
    </w:p>
    <w:p w:rsidRPr="00E22DFE" w:rsidR="00E22DFE" w:rsidP="00E22DFE" w:rsidRDefault="00E22DFE" w14:paraId="295D5C9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202405-MJJ</w:t>
      </w:r>
    </w:p>
    <w:p w:rsidRPr="00E22DFE" w:rsidR="00E22DFE" w:rsidP="00E22DFE" w:rsidRDefault="00E22DFE" w14:paraId="7DB520F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202406-JJA</w:t>
      </w:r>
    </w:p>
    <w:p w:rsidRPr="00E22DFE" w:rsidR="00E22DFE" w:rsidP="00E22DFE" w:rsidRDefault="00E22DFE" w14:paraId="28BE41A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202407-ASO</w:t>
      </w:r>
    </w:p>
    <w:p w:rsidRPr="00E22DFE" w:rsidR="00E22DFE" w:rsidP="00E22DFE" w:rsidRDefault="00E22DFE" w14:paraId="25E8834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202407-JAS</w:t>
      </w:r>
    </w:p>
    <w:p w:rsidRPr="00E22DFE" w:rsidR="00E22DFE" w:rsidP="00E22DFE" w:rsidRDefault="00E22DFE" w14:paraId="63FFE5D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202407-OND</w:t>
      </w:r>
    </w:p>
    <w:p w:rsidRPr="00E22DFE" w:rsidR="00E22DFE" w:rsidP="00E22DFE" w:rsidRDefault="00E22DFE" w14:paraId="6B21872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202407-SON</w:t>
      </w:r>
    </w:p>
    <w:p w:rsidRPr="00E22DFE" w:rsidR="00E22DFE" w:rsidP="00E22DFE" w:rsidRDefault="00E22DFE" w14:paraId="0049D9E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SPSv3p5</w:t>
      </w:r>
    </w:p>
    <w:p w:rsidRPr="00E22DFE" w:rsidR="00E22DFE" w:rsidP="00E22DFE" w:rsidRDefault="00E22DFE" w14:paraId="2C392F6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seas</w:t>
      </w:r>
    </w:p>
    <w:p w:rsidRPr="00E22DFE" w:rsidR="00E22DFE" w:rsidP="00E22DFE" w:rsidRDefault="00E22DFE" w14:paraId="28DBB2D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0F68F47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4876631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202306-SON</w:t>
      </w:r>
    </w:p>
    <w:p w:rsidRPr="00E22DFE" w:rsidR="00E22DFE" w:rsidP="00E22DFE" w:rsidRDefault="00E22DFE" w14:paraId="00C3A97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202307-SON</w:t>
      </w:r>
    </w:p>
    <w:p w:rsidRPr="00E22DFE" w:rsidR="00E22DFE" w:rsidP="00E22DFE" w:rsidRDefault="00E22DFE" w14:paraId="6D48303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202308-SON</w:t>
      </w:r>
    </w:p>
    <w:p w:rsidRPr="00E22DFE" w:rsidR="00E22DFE" w:rsidP="00E22DFE" w:rsidRDefault="00E22DFE" w14:paraId="056E717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202309-DJF</w:t>
      </w:r>
    </w:p>
    <w:p w:rsidRPr="00E22DFE" w:rsidR="00E22DFE" w:rsidP="00E22DFE" w:rsidRDefault="00E22DFE" w14:paraId="7904C71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202309-SON</w:t>
      </w:r>
    </w:p>
    <w:p w:rsidRPr="00E22DFE" w:rsidR="00E22DFE" w:rsidP="00E22DFE" w:rsidRDefault="00E22DFE" w14:paraId="4757834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202310-DJF</w:t>
      </w:r>
    </w:p>
    <w:p w:rsidRPr="00E22DFE" w:rsidR="00E22DFE" w:rsidP="00E22DFE" w:rsidRDefault="00E22DFE" w14:paraId="0354B37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202311-DJF</w:t>
      </w:r>
    </w:p>
    <w:p w:rsidRPr="00E22DFE" w:rsidR="00E22DFE" w:rsidP="00E22DFE" w:rsidRDefault="00E22DFE" w14:paraId="63764A5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202312-DJF</w:t>
      </w:r>
    </w:p>
    <w:p w:rsidRPr="00E22DFE" w:rsidR="00E22DFE" w:rsidP="00E22DFE" w:rsidRDefault="00E22DFE" w14:paraId="4C0F424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202312-MAM</w:t>
      </w:r>
    </w:p>
    <w:p w:rsidRPr="00E22DFE" w:rsidR="00E22DFE" w:rsidP="00E22DFE" w:rsidRDefault="00E22DFE" w14:paraId="006E77A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202401-MAM</w:t>
      </w:r>
    </w:p>
    <w:p w:rsidRPr="00E22DFE" w:rsidR="00E22DFE" w:rsidP="00E22DFE" w:rsidRDefault="00E22DFE" w14:paraId="28F0538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202402-MAM</w:t>
      </w:r>
    </w:p>
    <w:p w:rsidRPr="00E22DFE" w:rsidR="00E22DFE" w:rsidP="00E22DFE" w:rsidRDefault="00E22DFE" w14:paraId="26C1151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202403-MAM</w:t>
      </w:r>
    </w:p>
    <w:p w:rsidRPr="00E22DFE" w:rsidR="00E22DFE" w:rsidP="00E22DFE" w:rsidRDefault="00E22DFE" w14:paraId="58522D4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202405-MJJ</w:t>
      </w:r>
    </w:p>
    <w:p w:rsidRPr="00E22DFE" w:rsidR="00E22DFE" w:rsidP="00E22DFE" w:rsidRDefault="00E22DFE" w14:paraId="639F641A" w14:textId="77777777">
      <w:pPr>
        <w:spacing w:after="0" w:line="240" w:lineRule="auto"/>
        <w:rPr>
          <w:rFonts w:eastAsia="Times New Roman" w:asciiTheme="minorHAnsi" w:hAnsiTheme="minorHAnsi" w:cstheme="minorHAnsi"/>
          <w:lang w:eastAsia="en-GB"/>
        </w:rPr>
      </w:pPr>
    </w:p>
    <w:p w:rsidRPr="002F0646" w:rsidR="00E22DFE" w:rsidP="6254D9CB" w:rsidRDefault="7336E86E" w14:paraId="74D02C3C" w14:textId="37ED1AFA">
      <w:pPr>
        <w:pStyle w:val="Heading9"/>
        <w:rPr>
          <w:rFonts w:asciiTheme="minorHAnsi" w:hAnsiTheme="minorHAnsi" w:cstheme="minorBidi"/>
          <w:sz w:val="20"/>
        </w:rPr>
      </w:pPr>
      <w:bookmarkStart w:name="_Toc1438274780" w:id="95"/>
      <w:r w:rsidRPr="6254D9CB">
        <w:rPr>
          <w:rFonts w:eastAsia="Times New Roman" w:asciiTheme="minorHAnsi" w:hAnsiTheme="minorHAnsi" w:cstheme="minorBidi"/>
          <w:sz w:val="20"/>
          <w:lang w:eastAsia="en-GB"/>
        </w:rPr>
        <w:t>maps/forecast directory</w:t>
      </w:r>
      <w:bookmarkEnd w:id="95"/>
    </w:p>
    <w:p w:rsidRPr="00E22DFE" w:rsidR="00E22DFE" w:rsidP="00E22DFE" w:rsidRDefault="00E22DFE" w14:paraId="713DDE2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forecast</w:t>
      </w:r>
    </w:p>
    <w:p w:rsidRPr="00E22DFE" w:rsidR="00E22DFE" w:rsidP="00E22DFE" w:rsidRDefault="00E22DFE" w14:paraId="6D7F53D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CCSM4</w:t>
      </w:r>
    </w:p>
    <w:p w:rsidRPr="00E22DFE" w:rsidR="00E22DFE" w:rsidP="00E22DFE" w:rsidRDefault="00E22DFE" w14:paraId="48C0D77E"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2917DC0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13600D6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66EEBF4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202306</w:t>
      </w:r>
    </w:p>
    <w:p w:rsidRPr="00E22DFE" w:rsidR="00E22DFE" w:rsidP="00E22DFE" w:rsidRDefault="00E22DFE" w14:paraId="702CA34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202307</w:t>
      </w:r>
    </w:p>
    <w:p w:rsidRPr="00E22DFE" w:rsidR="00E22DFE" w:rsidP="00E22DFE" w:rsidRDefault="00E22DFE" w14:paraId="7B80427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202308</w:t>
      </w:r>
    </w:p>
    <w:p w:rsidRPr="00E22DFE" w:rsidR="00E22DFE" w:rsidP="00E22DFE" w:rsidRDefault="00E22DFE" w14:paraId="0281C1B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w:t>
      </w:r>
    </w:p>
    <w:p w:rsidRPr="00E22DFE" w:rsidR="00E22DFE" w:rsidP="00E22DFE" w:rsidRDefault="00E22DFE" w14:paraId="46F078A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202310</w:t>
      </w:r>
    </w:p>
    <w:p w:rsidRPr="00E22DFE" w:rsidR="00E22DFE" w:rsidP="00E22DFE" w:rsidRDefault="00E22DFE" w14:paraId="1251278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202311</w:t>
      </w:r>
    </w:p>
    <w:p w:rsidRPr="00E22DFE" w:rsidR="00E22DFE" w:rsidP="00E22DFE" w:rsidRDefault="00E22DFE" w14:paraId="4E65A7B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w:t>
      </w:r>
    </w:p>
    <w:p w:rsidRPr="00E22DFE" w:rsidR="00E22DFE" w:rsidP="00E22DFE" w:rsidRDefault="00E22DFE" w14:paraId="2CDF797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202401</w:t>
      </w:r>
    </w:p>
    <w:p w:rsidRPr="00E22DFE" w:rsidR="00E22DFE" w:rsidP="00E22DFE" w:rsidRDefault="00E22DFE" w14:paraId="1442776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202402</w:t>
      </w:r>
    </w:p>
    <w:p w:rsidRPr="00E22DFE" w:rsidR="00E22DFE" w:rsidP="00E22DFE" w:rsidRDefault="00E22DFE" w14:paraId="54EABF3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202403</w:t>
      </w:r>
    </w:p>
    <w:p w:rsidRPr="00E22DFE" w:rsidR="00E22DFE" w:rsidP="00E22DFE" w:rsidRDefault="00E22DFE" w14:paraId="4CB5BDC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w:t>
      </w:r>
    </w:p>
    <w:p w:rsidRPr="00E22DFE" w:rsidR="00E22DFE" w:rsidP="00E22DFE" w:rsidRDefault="00E22DFE" w14:paraId="733E423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CFSv2</w:t>
      </w:r>
    </w:p>
    <w:p w:rsidRPr="00E22DFE" w:rsidR="00E22DFE" w:rsidP="00E22DFE" w:rsidRDefault="00E22DFE" w14:paraId="36806B9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mon</w:t>
      </w:r>
    </w:p>
    <w:p w:rsidRPr="00E22DFE" w:rsidR="00E22DFE" w:rsidP="00E22DFE" w:rsidRDefault="00E22DFE" w14:paraId="77AD424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 sadc</w:t>
      </w:r>
    </w:p>
    <w:p w:rsidRPr="00E22DFE" w:rsidR="00E22DFE" w:rsidP="00E22DFE" w:rsidRDefault="00E22DFE" w14:paraId="4CD441E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05F1506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w:t>
      </w:r>
    </w:p>
    <w:p w:rsidRPr="00E22DFE" w:rsidR="00E22DFE" w:rsidP="00E22DFE" w:rsidRDefault="00E22DFE" w14:paraId="15A6413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2620542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414994C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3EDDF8C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202306</w:t>
      </w:r>
    </w:p>
    <w:p w:rsidRPr="00E22DFE" w:rsidR="00E22DFE" w:rsidP="00E22DFE" w:rsidRDefault="00E22DFE" w14:paraId="649EAE2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202307</w:t>
      </w:r>
    </w:p>
    <w:p w:rsidRPr="00E22DFE" w:rsidR="00E22DFE" w:rsidP="00E22DFE" w:rsidRDefault="00E22DFE" w14:paraId="368B2A2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202308</w:t>
      </w:r>
    </w:p>
    <w:p w:rsidRPr="00E22DFE" w:rsidR="00E22DFE" w:rsidP="00E22DFE" w:rsidRDefault="00E22DFE" w14:paraId="13DC6E1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202309</w:t>
      </w:r>
    </w:p>
    <w:p w:rsidRPr="00E22DFE" w:rsidR="00E22DFE" w:rsidP="00E22DFE" w:rsidRDefault="00E22DFE" w14:paraId="0A79098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202310</w:t>
      </w:r>
    </w:p>
    <w:p w:rsidRPr="00E22DFE" w:rsidR="00E22DFE" w:rsidP="00E22DFE" w:rsidRDefault="00E22DFE" w14:paraId="606E71D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202311</w:t>
      </w:r>
    </w:p>
    <w:p w:rsidRPr="00E22DFE" w:rsidR="00E22DFE" w:rsidP="00E22DFE" w:rsidRDefault="00E22DFE" w14:paraId="0811B54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202312</w:t>
      </w:r>
    </w:p>
    <w:p w:rsidRPr="00E22DFE" w:rsidR="00E22DFE" w:rsidP="00E22DFE" w:rsidRDefault="00E22DFE" w14:paraId="2A64F1F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202401</w:t>
      </w:r>
    </w:p>
    <w:p w:rsidRPr="00E22DFE" w:rsidR="00E22DFE" w:rsidP="00E22DFE" w:rsidRDefault="00E22DFE" w14:paraId="7DA2490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202402</w:t>
      </w:r>
    </w:p>
    <w:p w:rsidRPr="00E22DFE" w:rsidR="00E22DFE" w:rsidP="00E22DFE" w:rsidRDefault="00E22DFE" w14:paraId="55D9286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202403</w:t>
      </w:r>
    </w:p>
    <w:p w:rsidRPr="00E22DFE" w:rsidR="00E22DFE" w:rsidP="00E22DFE" w:rsidRDefault="00E22DFE" w14:paraId="06F0BA2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202407</w:t>
      </w:r>
    </w:p>
    <w:p w:rsidRPr="00E22DFE" w:rsidR="00E22DFE" w:rsidP="00E22DFE" w:rsidRDefault="00E22DFE" w14:paraId="5C2190B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TG</w:t>
      </w:r>
    </w:p>
    <w:p w:rsidRPr="00E22DFE" w:rsidR="00E22DFE" w:rsidP="00E22DFE" w:rsidRDefault="00E22DFE" w14:paraId="0EB927E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w:t>
      </w:r>
    </w:p>
    <w:p w:rsidRPr="00E22DFE" w:rsidR="00E22DFE" w:rsidP="00E22DFE" w:rsidRDefault="00E22DFE" w14:paraId="703B981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CanSIPSIC3</w:t>
      </w:r>
    </w:p>
    <w:p w:rsidRPr="00E22DFE" w:rsidR="00E22DFE" w:rsidP="00E22DFE" w:rsidRDefault="00E22DFE" w14:paraId="39466A6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5D6D706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4A7DD79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58C584B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202306</w:t>
      </w:r>
    </w:p>
    <w:p w:rsidRPr="00E22DFE" w:rsidR="00E22DFE" w:rsidP="00E22DFE" w:rsidRDefault="00E22DFE" w14:paraId="2C8142C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202307</w:t>
      </w:r>
    </w:p>
    <w:p w:rsidRPr="00E22DFE" w:rsidR="00E22DFE" w:rsidP="00E22DFE" w:rsidRDefault="00E22DFE" w14:paraId="75EBFED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202308</w:t>
      </w:r>
    </w:p>
    <w:p w:rsidRPr="00E22DFE" w:rsidR="00E22DFE" w:rsidP="00E22DFE" w:rsidRDefault="00E22DFE" w14:paraId="799C9EE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w:t>
      </w:r>
    </w:p>
    <w:p w:rsidRPr="00E22DFE" w:rsidR="00E22DFE" w:rsidP="00E22DFE" w:rsidRDefault="00E22DFE" w14:paraId="0888D645"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202310</w:t>
      </w:r>
    </w:p>
    <w:p w:rsidRPr="00E22DFE" w:rsidR="00E22DFE" w:rsidP="00E22DFE" w:rsidRDefault="00E22DFE" w14:paraId="0490BA2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202311</w:t>
      </w:r>
    </w:p>
    <w:p w:rsidRPr="00E22DFE" w:rsidR="00E22DFE" w:rsidP="00E22DFE" w:rsidRDefault="00E22DFE" w14:paraId="3F42670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w:t>
      </w:r>
    </w:p>
    <w:p w:rsidRPr="00E22DFE" w:rsidR="00E22DFE" w:rsidP="00E22DFE" w:rsidRDefault="00E22DFE" w14:paraId="7176360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202401</w:t>
      </w:r>
    </w:p>
    <w:p w:rsidRPr="00E22DFE" w:rsidR="00E22DFE" w:rsidP="00E22DFE" w:rsidRDefault="00E22DFE" w14:paraId="5F02976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202402</w:t>
      </w:r>
    </w:p>
    <w:p w:rsidRPr="00E22DFE" w:rsidR="00E22DFE" w:rsidP="00E22DFE" w:rsidRDefault="00E22DFE" w14:paraId="01766E5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202403</w:t>
      </w:r>
    </w:p>
    <w:p w:rsidRPr="00E22DFE" w:rsidR="00E22DFE" w:rsidP="00E22DFE" w:rsidRDefault="00E22DFE" w14:paraId="377383A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GCFS2p1</w:t>
      </w:r>
    </w:p>
    <w:p w:rsidRPr="00E22DFE" w:rsidR="00E22DFE" w:rsidP="00E22DFE" w:rsidRDefault="00E22DFE" w14:paraId="658E702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2471E00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3FAC9ED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5C57B68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202306</w:t>
      </w:r>
    </w:p>
    <w:p w:rsidRPr="00E22DFE" w:rsidR="00E22DFE" w:rsidP="00E22DFE" w:rsidRDefault="00E22DFE" w14:paraId="2C02AAB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202307</w:t>
      </w:r>
    </w:p>
    <w:p w:rsidRPr="00E22DFE" w:rsidR="00E22DFE" w:rsidP="00E22DFE" w:rsidRDefault="00E22DFE" w14:paraId="7D5B2AF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202308</w:t>
      </w:r>
    </w:p>
    <w:p w:rsidRPr="00E22DFE" w:rsidR="00E22DFE" w:rsidP="00E22DFE" w:rsidRDefault="00E22DFE" w14:paraId="2D8CC17E"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w:t>
      </w:r>
    </w:p>
    <w:p w:rsidRPr="00E22DFE" w:rsidR="00E22DFE" w:rsidP="00E22DFE" w:rsidRDefault="00E22DFE" w14:paraId="0BE7BE3E"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202310</w:t>
      </w:r>
    </w:p>
    <w:p w:rsidRPr="00E22DFE" w:rsidR="00E22DFE" w:rsidP="00E22DFE" w:rsidRDefault="00E22DFE" w14:paraId="5479FE3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202311</w:t>
      </w:r>
    </w:p>
    <w:p w:rsidRPr="00E22DFE" w:rsidR="00E22DFE" w:rsidP="00E22DFE" w:rsidRDefault="00E22DFE" w14:paraId="671AEFA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w:t>
      </w:r>
    </w:p>
    <w:p w:rsidRPr="00E22DFE" w:rsidR="00E22DFE" w:rsidP="00E22DFE" w:rsidRDefault="00E22DFE" w14:paraId="0F67D74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202401</w:t>
      </w:r>
    </w:p>
    <w:p w:rsidRPr="00E22DFE" w:rsidR="00E22DFE" w:rsidP="00E22DFE" w:rsidRDefault="00E22DFE" w14:paraId="1DBB2FF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202402</w:t>
      </w:r>
    </w:p>
    <w:p w:rsidRPr="00E22DFE" w:rsidR="00E22DFE" w:rsidP="00E22DFE" w:rsidRDefault="00E22DFE" w14:paraId="312CCB4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202403</w:t>
      </w:r>
    </w:p>
    <w:p w:rsidRPr="00E22DFE" w:rsidR="00E22DFE" w:rsidP="00E22DFE" w:rsidRDefault="00E22DFE" w14:paraId="1E7F893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GEOSS2S</w:t>
      </w:r>
    </w:p>
    <w:p w:rsidRPr="00E22DFE" w:rsidR="00E22DFE" w:rsidP="00E22DFE" w:rsidRDefault="00E22DFE" w14:paraId="1DBFA05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5B777E5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123629F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42F5C81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202306</w:t>
      </w:r>
    </w:p>
    <w:p w:rsidRPr="00E22DFE" w:rsidR="00E22DFE" w:rsidP="00E22DFE" w:rsidRDefault="00E22DFE" w14:paraId="6A09295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202307</w:t>
      </w:r>
    </w:p>
    <w:p w:rsidRPr="00E22DFE" w:rsidR="00E22DFE" w:rsidP="00E22DFE" w:rsidRDefault="00E22DFE" w14:paraId="7C84B1E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202308</w:t>
      </w:r>
    </w:p>
    <w:p w:rsidRPr="00E22DFE" w:rsidR="00E22DFE" w:rsidP="00E22DFE" w:rsidRDefault="00E22DFE" w14:paraId="09AA7C1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w:t>
      </w:r>
    </w:p>
    <w:p w:rsidRPr="00E22DFE" w:rsidR="00E22DFE" w:rsidP="00E22DFE" w:rsidRDefault="00E22DFE" w14:paraId="6C67FBD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202310</w:t>
      </w:r>
    </w:p>
    <w:p w:rsidRPr="00E22DFE" w:rsidR="00E22DFE" w:rsidP="00E22DFE" w:rsidRDefault="00E22DFE" w14:paraId="6C352D6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202311</w:t>
      </w:r>
    </w:p>
    <w:p w:rsidRPr="00E22DFE" w:rsidR="00E22DFE" w:rsidP="00E22DFE" w:rsidRDefault="00E22DFE" w14:paraId="4F1B177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w:t>
      </w:r>
    </w:p>
    <w:p w:rsidRPr="00E22DFE" w:rsidR="00E22DFE" w:rsidP="00E22DFE" w:rsidRDefault="00E22DFE" w14:paraId="5D60FF3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202401</w:t>
      </w:r>
    </w:p>
    <w:p w:rsidRPr="00E22DFE" w:rsidR="00E22DFE" w:rsidP="00E22DFE" w:rsidRDefault="00E22DFE" w14:paraId="6D2C7F0E"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202402</w:t>
      </w:r>
    </w:p>
    <w:p w:rsidRPr="00E22DFE" w:rsidR="00E22DFE" w:rsidP="00E22DFE" w:rsidRDefault="00E22DFE" w14:paraId="5F13294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202403</w:t>
      </w:r>
    </w:p>
    <w:p w:rsidRPr="00E22DFE" w:rsidR="00E22DFE" w:rsidP="00E22DFE" w:rsidRDefault="00E22DFE" w14:paraId="7D22957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w:t>
      </w:r>
    </w:p>
    <w:p w:rsidRPr="00E22DFE" w:rsidR="00E22DFE" w:rsidP="00E22DFE" w:rsidRDefault="00E22DFE" w14:paraId="32CD549E"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METEOFRANCE8</w:t>
      </w:r>
    </w:p>
    <w:p w:rsidRPr="00E22DFE" w:rsidR="00E22DFE" w:rsidP="00E22DFE" w:rsidRDefault="00E22DFE" w14:paraId="0A340F7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0A40ED9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77E792A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09F1A72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202306</w:t>
      </w:r>
    </w:p>
    <w:p w:rsidRPr="00E22DFE" w:rsidR="00E22DFE" w:rsidP="00E22DFE" w:rsidRDefault="00E22DFE" w14:paraId="16A6232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202307</w:t>
      </w:r>
    </w:p>
    <w:p w:rsidRPr="00E22DFE" w:rsidR="00E22DFE" w:rsidP="00E22DFE" w:rsidRDefault="00E22DFE" w14:paraId="7E9FCB3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202308</w:t>
      </w:r>
    </w:p>
    <w:p w:rsidRPr="00E22DFE" w:rsidR="00E22DFE" w:rsidP="00E22DFE" w:rsidRDefault="00E22DFE" w14:paraId="5344B9D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w:t>
      </w:r>
    </w:p>
    <w:p w:rsidRPr="00E22DFE" w:rsidR="00E22DFE" w:rsidP="00E22DFE" w:rsidRDefault="00E22DFE" w14:paraId="0E9AC02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202310</w:t>
      </w:r>
    </w:p>
    <w:p w:rsidRPr="00E22DFE" w:rsidR="00E22DFE" w:rsidP="00E22DFE" w:rsidRDefault="00E22DFE" w14:paraId="61CB725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202311</w:t>
      </w:r>
    </w:p>
    <w:p w:rsidRPr="00E22DFE" w:rsidR="00E22DFE" w:rsidP="00E22DFE" w:rsidRDefault="00E22DFE" w14:paraId="54EE2DF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w:t>
      </w:r>
    </w:p>
    <w:p w:rsidRPr="00E22DFE" w:rsidR="00E22DFE" w:rsidP="00E22DFE" w:rsidRDefault="00E22DFE" w14:paraId="5066966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202401</w:t>
      </w:r>
    </w:p>
    <w:p w:rsidRPr="00E22DFE" w:rsidR="00E22DFE" w:rsidP="00E22DFE" w:rsidRDefault="00E22DFE" w14:paraId="0AA4CB4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202402</w:t>
      </w:r>
    </w:p>
    <w:p w:rsidRPr="00E22DFE" w:rsidR="00E22DFE" w:rsidP="00E22DFE" w:rsidRDefault="00E22DFE" w14:paraId="6F1839A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202403</w:t>
      </w:r>
    </w:p>
    <w:p w:rsidRPr="00E22DFE" w:rsidR="00E22DFE" w:rsidP="00E22DFE" w:rsidRDefault="00E22DFE" w14:paraId="0F690FC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MME01</w:t>
      </w:r>
    </w:p>
    <w:p w:rsidRPr="00E22DFE" w:rsidR="00E22DFE" w:rsidP="00E22DFE" w:rsidRDefault="00E22DFE" w14:paraId="4C8F9AE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3C36D76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1EF16BF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2EC6F63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w:t>
      </w:r>
    </w:p>
    <w:p w:rsidRPr="00E22DFE" w:rsidR="00E22DFE" w:rsidP="00E22DFE" w:rsidRDefault="00E22DFE" w14:paraId="21E1350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SEAS51</w:t>
      </w:r>
    </w:p>
    <w:p w:rsidRPr="00E22DFE" w:rsidR="00E22DFE" w:rsidP="00E22DFE" w:rsidRDefault="00E22DFE" w14:paraId="57BC80E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mon</w:t>
      </w:r>
    </w:p>
    <w:p w:rsidRPr="00E22DFE" w:rsidR="00E22DFE" w:rsidP="00E22DFE" w:rsidRDefault="00E22DFE" w14:paraId="75AAB1B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 sadc</w:t>
      </w:r>
    </w:p>
    <w:p w:rsidRPr="00E22DFE" w:rsidR="00E22DFE" w:rsidP="00E22DFE" w:rsidRDefault="00E22DFE" w14:paraId="30711E2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7E9EF2D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w:t>
      </w:r>
    </w:p>
    <w:p w:rsidRPr="00E22DFE" w:rsidR="00E22DFE" w:rsidP="00E22DFE" w:rsidRDefault="00E22DFE" w14:paraId="32D639A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5F6EB41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34FF392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3E3FAD5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202306</w:t>
      </w:r>
    </w:p>
    <w:p w:rsidRPr="00E22DFE" w:rsidR="00E22DFE" w:rsidP="00E22DFE" w:rsidRDefault="00E22DFE" w14:paraId="2BE989D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202307</w:t>
      </w:r>
    </w:p>
    <w:p w:rsidRPr="00E22DFE" w:rsidR="00E22DFE" w:rsidP="00E22DFE" w:rsidRDefault="00E22DFE" w14:paraId="395AEA6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202308</w:t>
      </w:r>
    </w:p>
    <w:p w:rsidRPr="00E22DFE" w:rsidR="00E22DFE" w:rsidP="00E22DFE" w:rsidRDefault="00E22DFE" w14:paraId="6FDE782E"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202309</w:t>
      </w:r>
    </w:p>
    <w:p w:rsidRPr="00E22DFE" w:rsidR="00E22DFE" w:rsidP="00E22DFE" w:rsidRDefault="00E22DFE" w14:paraId="44B580F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202310</w:t>
      </w:r>
    </w:p>
    <w:p w:rsidRPr="00E22DFE" w:rsidR="00E22DFE" w:rsidP="00E22DFE" w:rsidRDefault="00E22DFE" w14:paraId="022127C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202311</w:t>
      </w:r>
    </w:p>
    <w:p w:rsidRPr="00E22DFE" w:rsidR="00E22DFE" w:rsidP="00E22DFE" w:rsidRDefault="00E22DFE" w14:paraId="4CFF989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202312</w:t>
      </w:r>
    </w:p>
    <w:p w:rsidRPr="00E22DFE" w:rsidR="00E22DFE" w:rsidP="00E22DFE" w:rsidRDefault="00E22DFE" w14:paraId="048CD10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202401</w:t>
      </w:r>
    </w:p>
    <w:p w:rsidRPr="00E22DFE" w:rsidR="00E22DFE" w:rsidP="00E22DFE" w:rsidRDefault="00E22DFE" w14:paraId="293B44D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202402</w:t>
      </w:r>
    </w:p>
    <w:p w:rsidRPr="00E22DFE" w:rsidR="00E22DFE" w:rsidP="00E22DFE" w:rsidRDefault="00E22DFE" w14:paraId="61CDDE4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202403</w:t>
      </w:r>
    </w:p>
    <w:p w:rsidRPr="00E22DFE" w:rsidR="00E22DFE" w:rsidP="00E22DFE" w:rsidRDefault="00E22DFE" w14:paraId="31D422C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202405</w:t>
      </w:r>
    </w:p>
    <w:p w:rsidRPr="00E22DFE" w:rsidR="00E22DFE" w:rsidP="00E22DFE" w:rsidRDefault="00E22DFE" w14:paraId="32470AD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202406</w:t>
      </w:r>
    </w:p>
    <w:p w:rsidRPr="00E22DFE" w:rsidR="00E22DFE" w:rsidP="00E22DFE" w:rsidRDefault="00E22DFE" w14:paraId="6A782FE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202407</w:t>
      </w:r>
    </w:p>
    <w:p w:rsidRPr="00E22DFE" w:rsidR="00E22DFE" w:rsidP="00E22DFE" w:rsidRDefault="00E22DFE" w14:paraId="1FD186A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PRCPTOT</w:t>
      </w:r>
    </w:p>
    <w:p w:rsidRPr="00E22DFE" w:rsidR="00E22DFE" w:rsidP="00E22DFE" w:rsidRDefault="00E22DFE" w14:paraId="4428A70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 202405</w:t>
      </w:r>
    </w:p>
    <w:p w:rsidRPr="00E22DFE" w:rsidR="00E22DFE" w:rsidP="00E22DFE" w:rsidRDefault="00E22DFE" w14:paraId="669CFEB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TG</w:t>
      </w:r>
    </w:p>
    <w:p w:rsidRPr="00E22DFE" w:rsidR="00E22DFE" w:rsidP="00E22DFE" w:rsidRDefault="00E22DFE" w14:paraId="2FE4119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202407</w:t>
      </w:r>
    </w:p>
    <w:p w:rsidRPr="00E22DFE" w:rsidR="00E22DFE" w:rsidP="00E22DFE" w:rsidRDefault="00E22DFE" w14:paraId="5B838B4C"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SPEAR</w:t>
      </w:r>
    </w:p>
    <w:p w:rsidRPr="00E22DFE" w:rsidR="00E22DFE" w:rsidP="00E22DFE" w:rsidRDefault="00E22DFE" w14:paraId="6083BA5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 seas</w:t>
      </w:r>
    </w:p>
    <w:p w:rsidRPr="00E22DFE" w:rsidR="00E22DFE" w:rsidP="00E22DFE" w:rsidRDefault="00E22DFE" w14:paraId="3890DD1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287DD53B"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7E69FC2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202306</w:t>
      </w:r>
    </w:p>
    <w:p w:rsidRPr="00E22DFE" w:rsidR="00E22DFE" w:rsidP="00E22DFE" w:rsidRDefault="00E22DFE" w14:paraId="42FBDF41"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202307</w:t>
      </w:r>
    </w:p>
    <w:p w:rsidRPr="00E22DFE" w:rsidR="00E22DFE" w:rsidP="00E22DFE" w:rsidRDefault="00E22DFE" w14:paraId="53B08E2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202308</w:t>
      </w:r>
    </w:p>
    <w:p w:rsidRPr="00E22DFE" w:rsidR="00E22DFE" w:rsidP="00E22DFE" w:rsidRDefault="00E22DFE" w14:paraId="374ABB06"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w:t>
      </w:r>
    </w:p>
    <w:p w:rsidRPr="00E22DFE" w:rsidR="00E22DFE" w:rsidP="00E22DFE" w:rsidRDefault="00E22DFE" w14:paraId="48F59FE2"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202310</w:t>
      </w:r>
    </w:p>
    <w:p w:rsidRPr="00E22DFE" w:rsidR="00E22DFE" w:rsidP="00E22DFE" w:rsidRDefault="00E22DFE" w14:paraId="12037E9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202311</w:t>
      </w:r>
    </w:p>
    <w:p w:rsidRPr="00E22DFE" w:rsidR="00E22DFE" w:rsidP="00E22DFE" w:rsidRDefault="00E22DFE" w14:paraId="2B1D1AE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w:t>
      </w:r>
    </w:p>
    <w:p w:rsidRPr="00E22DFE" w:rsidR="00E22DFE" w:rsidP="00E22DFE" w:rsidRDefault="00E22DFE" w14:paraId="169D45BE"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202401</w:t>
      </w:r>
    </w:p>
    <w:p w:rsidRPr="00E22DFE" w:rsidR="00E22DFE" w:rsidP="00E22DFE" w:rsidRDefault="00E22DFE" w14:paraId="2A89443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202402</w:t>
      </w:r>
    </w:p>
    <w:p w:rsidRPr="00E22DFE" w:rsidR="00E22DFE" w:rsidP="00E22DFE" w:rsidRDefault="00E22DFE" w14:paraId="6F0BDD8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xml:space="preserve">│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202403</w:t>
      </w:r>
    </w:p>
    <w:p w:rsidRPr="00E22DFE" w:rsidR="00E22DFE" w:rsidP="00E22DFE" w:rsidRDefault="00E22DFE" w14:paraId="353E9089"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SPSv3p5</w:t>
      </w:r>
    </w:p>
    <w:p w:rsidRPr="00E22DFE" w:rsidR="00E22DFE" w:rsidP="00E22DFE" w:rsidRDefault="00E22DFE" w14:paraId="3C3BA16D"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seas</w:t>
      </w:r>
    </w:p>
    <w:p w:rsidRPr="00E22DFE" w:rsidR="00E22DFE" w:rsidP="00E22DFE" w:rsidRDefault="00E22DFE" w14:paraId="56AC9B47"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sadc</w:t>
      </w:r>
    </w:p>
    <w:p w:rsidRPr="00E22DFE" w:rsidR="00E22DFE" w:rsidP="00E22DFE" w:rsidRDefault="00E22DFE" w14:paraId="36CDD3F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PRCP</w:t>
      </w:r>
    </w:p>
    <w:p w:rsidRPr="00E22DFE" w:rsidR="00E22DFE" w:rsidP="00E22DFE" w:rsidRDefault="00E22DFE" w14:paraId="1149E7D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202306</w:t>
      </w:r>
    </w:p>
    <w:p w:rsidRPr="00E22DFE" w:rsidR="00E22DFE" w:rsidP="00E22DFE" w:rsidRDefault="00E22DFE" w14:paraId="5B505B5A"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202307</w:t>
      </w:r>
    </w:p>
    <w:p w:rsidRPr="00E22DFE" w:rsidR="00E22DFE" w:rsidP="00E22DFE" w:rsidRDefault="00E22DFE" w14:paraId="34CD7EA3"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202308</w:t>
      </w:r>
    </w:p>
    <w:p w:rsidRPr="00E22DFE" w:rsidR="00E22DFE" w:rsidP="00E22DFE" w:rsidRDefault="00E22DFE" w14:paraId="4A7FFF1E"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202309</w:t>
      </w:r>
    </w:p>
    <w:p w:rsidRPr="00E22DFE" w:rsidR="00E22DFE" w:rsidP="00E22DFE" w:rsidRDefault="00E22DFE" w14:paraId="2B6AFBD0"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202310</w:t>
      </w:r>
    </w:p>
    <w:p w:rsidRPr="00E22DFE" w:rsidR="00E22DFE" w:rsidP="00E22DFE" w:rsidRDefault="00E22DFE" w14:paraId="424B3334"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202311</w:t>
      </w:r>
    </w:p>
    <w:p w:rsidRPr="00E22DFE" w:rsidR="00E22DFE" w:rsidP="00E22DFE" w:rsidRDefault="00E22DFE" w14:paraId="59F82728"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202312</w:t>
      </w:r>
    </w:p>
    <w:p w:rsidRPr="00E22DFE" w:rsidR="00E22DFE" w:rsidP="00E22DFE" w:rsidRDefault="00E22DFE" w14:paraId="20031E7F"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202401</w:t>
      </w:r>
    </w:p>
    <w:p w:rsidRPr="00E22DFE" w:rsidR="00E22DFE" w:rsidP="00E22DFE" w:rsidRDefault="00E22DFE" w14:paraId="32B5B65E" w14:textId="77777777">
      <w:pPr>
        <w:spacing w:after="0" w:line="240" w:lineRule="auto"/>
        <w:rPr>
          <w:rFonts w:eastAsia="Times New Roman" w:asciiTheme="minorHAnsi" w:hAnsiTheme="minorHAnsi" w:cstheme="minorHAnsi"/>
          <w:lang w:eastAsia="en-GB"/>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202402</w:t>
      </w:r>
    </w:p>
    <w:p w:rsidRPr="002F0646" w:rsidR="003163F5" w:rsidP="00B55D0B" w:rsidRDefault="00E22DFE" w14:paraId="37999522" w14:textId="78A0194A">
      <w:pPr>
        <w:spacing w:after="0" w:line="240" w:lineRule="auto"/>
        <w:rPr>
          <w:rFonts w:asciiTheme="minorHAnsi" w:hAnsiTheme="minorHAnsi" w:cstheme="minorHAnsi"/>
        </w:rPr>
      </w:pPr>
      <w:r w:rsidRPr="00E22DFE">
        <w:rPr>
          <w:rFonts w:eastAsia="Times New Roman" w:asciiTheme="minorHAnsi" w:hAnsiTheme="minorHAnsi" w:cstheme="minorHAnsi"/>
          <w:lang w:eastAsia="en-GB"/>
        </w:rPr>
        <w:t>            </w:t>
      </w:r>
      <w:r w:rsidRPr="00E22DFE">
        <w:rPr>
          <w:rFonts w:eastAsia="Times New Roman" w:asciiTheme="minorHAnsi" w:hAnsiTheme="minorHAnsi" w:cstheme="minorHAnsi"/>
          <w:lang w:eastAsia="en-GB"/>
        </w:rPr>
        <w:tab/>
      </w:r>
      <w:r w:rsidRPr="00E22DFE">
        <w:rPr>
          <w:rFonts w:eastAsia="Times New Roman" w:asciiTheme="minorHAnsi" w:hAnsiTheme="minorHAnsi" w:cstheme="minorHAnsi"/>
          <w:lang w:eastAsia="en-GB"/>
        </w:rPr>
        <w:t>└── 202403</w:t>
      </w:r>
    </w:p>
    <w:p w:rsidR="006563B9" w:rsidP="006563B9" w:rsidRDefault="3E05E83E" w14:paraId="16B88097" w14:textId="560C5120">
      <w:pPr>
        <w:pStyle w:val="Heading7"/>
      </w:pPr>
      <w:bookmarkStart w:name="_Toc1623954516" w:id="96"/>
      <w:r>
        <w:t>Dictionary describing format of products to be read by CSC website</w:t>
      </w:r>
      <w:bookmarkEnd w:id="96"/>
    </w:p>
    <w:p w:rsidRPr="002F0646" w:rsidR="002F0646" w:rsidP="002F0646" w:rsidRDefault="002F0646" w14:paraId="20AE37D3"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Example for seasonal multi-model ensemble data, implemented at:</w:t>
      </w:r>
    </w:p>
    <w:p w:rsidRPr="002F0646" w:rsidR="002F0646" w:rsidP="002F0646" w:rsidRDefault="002F0646" w14:paraId="56A06B9F"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http://csc.sadc.int/administrator/index.php?option=com_products&amp;view=directory&amp;id=36</w:t>
      </w:r>
    </w:p>
    <w:p w:rsidRPr="002F0646" w:rsidR="002F0646" w:rsidP="002F0646" w:rsidRDefault="002F0646" w14:paraId="634DA806" w14:textId="77777777">
      <w:pPr>
        <w:spacing w:after="0" w:line="240" w:lineRule="auto"/>
        <w:rPr>
          <w:rFonts w:eastAsia="Times New Roman" w:asciiTheme="minorHAnsi" w:hAnsiTheme="minorHAnsi" w:cstheme="minorHAnsi"/>
          <w:lang w:eastAsia="en-GB"/>
        </w:rPr>
      </w:pPr>
    </w:p>
    <w:p w:rsidRPr="002F0646" w:rsidR="002F0646" w:rsidP="002F0646" w:rsidRDefault="002F0646" w14:paraId="3533D249"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w:t>
      </w:r>
    </w:p>
    <w:p w:rsidRPr="002F0646" w:rsidR="002F0646" w:rsidP="002F0646" w:rsidRDefault="002F0646" w14:paraId="201707C6"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"prefixe" : "",</w:t>
      </w:r>
    </w:p>
    <w:p w:rsidRPr="002F0646" w:rsidR="002F0646" w:rsidP="002F0646" w:rsidRDefault="002F0646" w14:paraId="2E91F4D2"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"suffixe" : "",</w:t>
      </w:r>
    </w:p>
    <w:p w:rsidRPr="002F0646" w:rsidR="002F0646" w:rsidP="002F0646" w:rsidRDefault="002F0646" w14:paraId="3069F77A"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"separator" : "_",</w:t>
      </w:r>
    </w:p>
    <w:p w:rsidRPr="002F0646" w:rsidR="002F0646" w:rsidP="002F0646" w:rsidRDefault="002F0646" w14:paraId="6C47DF54"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"exclude" : "Trim",</w:t>
      </w:r>
    </w:p>
    <w:p w:rsidRPr="002F0646" w:rsidR="002F0646" w:rsidP="002F0646" w:rsidRDefault="002F0646" w14:paraId="1C4F9BD2"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"parameters": {</w:t>
      </w:r>
    </w:p>
    <w:p w:rsidRPr="002F0646" w:rsidR="002F0646" w:rsidP="002F0646" w:rsidRDefault="002F0646" w14:paraId="351975F8"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"Variable": {</w:t>
      </w:r>
    </w:p>
    <w:p w:rsidRPr="002F0646" w:rsidR="002F0646" w:rsidP="002F0646" w:rsidRDefault="002F0646" w14:paraId="2CCF8B27"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"PRCP":"Rainfall",</w:t>
      </w:r>
    </w:p>
    <w:p w:rsidRPr="002F0646" w:rsidR="002F0646" w:rsidP="002F0646" w:rsidRDefault="002F0646" w14:paraId="311A2BC3"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"TG":"Mean temperature",</w:t>
      </w:r>
    </w:p>
    <w:p w:rsidRPr="002F0646" w:rsidR="002F0646" w:rsidP="002F0646" w:rsidRDefault="002F0646" w14:paraId="540DB473"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"CDD":"Consecutive dry days",</w:t>
      </w:r>
    </w:p>
    <w:p w:rsidRPr="002F0646" w:rsidR="002F0646" w:rsidP="002F0646" w:rsidRDefault="002F0646" w14:paraId="2CD08D19"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"Rx5day":"Maximum 5-day rainfall"  </w:t>
      </w:r>
    </w:p>
    <w:p w:rsidRPr="002F0646" w:rsidR="002F0646" w:rsidP="002F0646" w:rsidRDefault="002F0646" w14:paraId="57C1D272"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w:t>
      </w:r>
    </w:p>
    <w:p w:rsidRPr="002F0646" w:rsidR="002F0646" w:rsidP="002F0646" w:rsidRDefault="002F0646" w14:paraId="41B33B80"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"Product": {</w:t>
      </w:r>
    </w:p>
    <w:p w:rsidRPr="002F0646" w:rsidR="002F0646" w:rsidP="002F0646" w:rsidRDefault="002F0646" w14:paraId="13FE8069"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w:t>
      </w: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"det": "Value/Amount",</w:t>
      </w:r>
    </w:p>
    <w:p w:rsidRPr="002F0646" w:rsidR="002F0646" w:rsidP="002F0646" w:rsidRDefault="002F0646" w14:paraId="2590E6A1"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w:t>
      </w: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"det-m": "Value/Amount, skill-masked",</w:t>
      </w:r>
    </w:p>
    <w:p w:rsidRPr="002F0646" w:rsidR="002F0646" w:rsidP="002F0646" w:rsidRDefault="002F0646" w14:paraId="42EC87F4"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w:t>
      </w: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"det-absanom": "Anomaly",</w:t>
      </w:r>
    </w:p>
    <w:p w:rsidRPr="002F0646" w:rsidR="002F0646" w:rsidP="002F0646" w:rsidRDefault="002F0646" w14:paraId="072870D6"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w:t>
      </w: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"det-absanom-m": "Anomaly, skill-masked",</w:t>
      </w:r>
    </w:p>
    <w:p w:rsidRPr="002F0646" w:rsidR="002F0646" w:rsidP="002F0646" w:rsidRDefault="002F0646" w14:paraId="357D8960"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w:t>
      </w: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"det-percanom": "Percent Anomaly",</w:t>
      </w:r>
    </w:p>
    <w:p w:rsidRPr="002F0646" w:rsidR="002F0646" w:rsidP="002F0646" w:rsidRDefault="002F0646" w14:paraId="2C0BF43A"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w:t>
      </w: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"det-percanom-m": "Percent Anomaly, skill-masked",</w:t>
      </w:r>
    </w:p>
    <w:p w:rsidRPr="002F0646" w:rsidR="002F0646" w:rsidP="002F0646" w:rsidRDefault="002F0646" w14:paraId="61A5326E"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w:t>
      </w: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"prob-tercile": "Tercile probabilities",</w:t>
      </w:r>
    </w:p>
    <w:p w:rsidRPr="002F0646" w:rsidR="002F0646" w:rsidP="002F0646" w:rsidRDefault="002F0646" w14:paraId="198C8C3E"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w:t>
      </w: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"prob-tercile-m": "Tercile probabilities, skill-masked",</w:t>
      </w:r>
    </w:p>
    <w:p w:rsidRPr="002F0646" w:rsidR="002F0646" w:rsidP="002F0646" w:rsidRDefault="002F0646" w14:paraId="3FECD7AD"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w:t>
      </w: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"spearman": "Forecast skill: Spearman's correlation",</w:t>
      </w:r>
    </w:p>
    <w:p w:rsidRPr="002F0646" w:rsidR="002F0646" w:rsidP="002F0646" w:rsidRDefault="002F0646" w14:paraId="7C1AE7AD"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w:t>
      </w: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"spearman-m": "Forecast skill: Spearman's correlation, masked",</w:t>
      </w:r>
    </w:p>
    <w:p w:rsidRPr="002F0646" w:rsidR="002F0646" w:rsidP="002F0646" w:rsidRDefault="002F0646" w14:paraId="2F36E444"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w:t>
      </w: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"genroc": "Forecast skill: Generalized ROC score",</w:t>
      </w:r>
    </w:p>
    <w:p w:rsidRPr="002F0646" w:rsidR="002F0646" w:rsidP="002F0646" w:rsidRDefault="002F0646" w14:paraId="67DFC776"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w:t>
      </w: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"genroc-m": "Forecast skill: Generalized ROC score, masked"</w:t>
      </w:r>
    </w:p>
    <w:p w:rsidRPr="002F0646" w:rsidR="002F0646" w:rsidP="002F0646" w:rsidRDefault="002F0646" w14:paraId="0EF3F401"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w:t>
      </w:r>
    </w:p>
    <w:p w:rsidRPr="002F0646" w:rsidR="002F0646" w:rsidP="002F0646" w:rsidRDefault="002F0646" w14:paraId="3FE480B0"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"System": {</w:t>
      </w:r>
    </w:p>
    <w:p w:rsidRPr="002F0646" w:rsidR="002F0646" w:rsidP="002F0646" w:rsidRDefault="002F0646" w14:paraId="3C29ADDD"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w:t>
      </w:r>
      <w:r w:rsidRPr="002F0646">
        <w:rPr>
          <w:rFonts w:eastAsia="Times New Roman" w:asciiTheme="minorHAnsi" w:hAnsiTheme="minorHAnsi" w:cstheme="minorHAnsi"/>
          <w:lang w:eastAsia="en-GB"/>
        </w:rPr>
        <w:tab/>
      </w:r>
      <w:r w:rsidRPr="002F0646">
        <w:rPr>
          <w:rFonts w:eastAsia="Times New Roman" w:asciiTheme="minorHAnsi" w:hAnsiTheme="minorHAnsi" w:cstheme="minorHAnsi"/>
          <w:lang w:eastAsia="en-GB"/>
        </w:rPr>
        <w:t>"MME01":"Multi-Model Ensemble"</w:t>
      </w:r>
    </w:p>
    <w:p w:rsidRPr="002F0646" w:rsidR="002F0646" w:rsidP="002F0646" w:rsidRDefault="002F0646" w14:paraId="25FFCD88"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w:t>
      </w:r>
    </w:p>
    <w:p w:rsidRPr="002F0646" w:rsidR="002F0646" w:rsidP="002F0646" w:rsidRDefault="002F0646" w14:paraId="617C9081"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"Issued in": {},</w:t>
      </w:r>
    </w:p>
    <w:p w:rsidRPr="002F0646" w:rsidR="002F0646" w:rsidP="002F0646" w:rsidRDefault="002F0646" w14:paraId="02C08440"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  "Forecast for": {}</w:t>
      </w:r>
    </w:p>
    <w:p w:rsidRPr="002F0646" w:rsidR="002F0646" w:rsidP="002F0646" w:rsidRDefault="002F0646" w14:paraId="2E9E477E"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w:t>
      </w:r>
    </w:p>
    <w:p w:rsidRPr="002F0646" w:rsidR="002F0646" w:rsidP="002F0646" w:rsidRDefault="002F0646" w14:paraId="0929881E" w14:textId="77777777">
      <w:pPr>
        <w:spacing w:after="0" w:line="240" w:lineRule="auto"/>
        <w:rPr>
          <w:rFonts w:eastAsia="Times New Roman" w:asciiTheme="minorHAnsi" w:hAnsiTheme="minorHAnsi" w:cstheme="minorHAnsi"/>
          <w:lang w:eastAsia="en-GB"/>
        </w:rPr>
      </w:pPr>
      <w:r w:rsidRPr="002F0646">
        <w:rPr>
          <w:rFonts w:eastAsia="Times New Roman" w:asciiTheme="minorHAnsi" w:hAnsiTheme="minorHAnsi" w:cstheme="minorHAnsi"/>
          <w:lang w:eastAsia="en-GB"/>
        </w:rPr>
        <w:t>}</w:t>
      </w:r>
    </w:p>
    <w:p w:rsidR="002F0646" w:rsidP="00A807A9" w:rsidRDefault="19F227F5" w14:paraId="51FECDCE" w14:textId="560CC504">
      <w:pPr>
        <w:pStyle w:val="Heading6"/>
      </w:pPr>
      <w:bookmarkStart w:name="_Toc1104737919" w:id="97"/>
      <w:r>
        <w:t>Evaluation of performance of individual forecasting</w:t>
      </w:r>
      <w:bookmarkEnd w:id="97"/>
    </w:p>
    <w:p w:rsidR="00475BB9" w:rsidP="00475BB9" w:rsidRDefault="4FDB399B" w14:paraId="6D41AD6E" w14:textId="110E6243">
      <w:pPr>
        <w:pStyle w:val="Heading7"/>
      </w:pPr>
      <w:bookmarkStart w:name="_Toc1097918931" w:id="98"/>
      <w:r>
        <w:t>Introduction</w:t>
      </w:r>
      <w:bookmarkEnd w:id="98"/>
    </w:p>
    <w:p w:rsidR="00557344" w:rsidP="00557344" w:rsidRDefault="00782944" w14:paraId="16B0EA03" w14:textId="5989227D">
      <w:pPr>
        <w:pStyle w:val="BodyText"/>
      </w:pPr>
      <w:r>
        <w:t>Forecast verification is a critical step required in the process of generating forecasts. The verification is necessary to provide information about the quality of the forecasts provided, thereby assisting forecasters to demonstrate the value in generating the forecasts (</w:t>
      </w:r>
      <w:hyperlink r:id="rId35">
        <w:r w:rsidRPr="3C7BFF1C">
          <w:rPr>
            <w:rStyle w:val="Hyperlink"/>
            <w:rFonts w:ascii="Arial" w:hAnsi="Arial"/>
          </w:rPr>
          <w:t>WMO, 2018</w:t>
        </w:r>
      </w:hyperlink>
      <w:r>
        <w:t xml:space="preserve">). The verification process needs to identify the goodness of the forecast by addressing five main qualities of a good forecast, namely, resolution, discrimination, reliability, sharpness, and skill ​(Mason, 2015; WMO, 2018)​. With the installation of </w:t>
      </w:r>
      <w:r w:rsidR="2A344E4C">
        <w:t>P</w:t>
      </w:r>
      <w:r>
        <w:t>yCPT at</w:t>
      </w:r>
      <w:r w:rsidDel="00E90400">
        <w:t xml:space="preserve"> </w:t>
      </w:r>
      <w:r>
        <w:t xml:space="preserve">SADC CSC to generate seasonal forecasts automatically, it was found necessary to undertake a preliminary forecast verification process in order to aid in the selection of models and predictors that can be used for the forecasts. The selected models and predictors were then used to implement the multi-model ensemble forecast using a functionality embedded in the </w:t>
      </w:r>
      <w:r w:rsidR="6D2D3CA9">
        <w:t>P</w:t>
      </w:r>
      <w:r>
        <w:t>yCPT forecasting system. This section describes the methodology and preliminary results, leading to the forecasts that have been made available in the SADC-CSC website (</w:t>
      </w:r>
      <w:hyperlink r:id="rId36">
        <w:r w:rsidRPr="3C7BFF1C">
          <w:rPr>
            <w:rStyle w:val="Hyperlink"/>
            <w:rFonts w:ascii="Arial" w:hAnsi="Arial"/>
          </w:rPr>
          <w:t>http://csc.sadc.int/en/seasonal-forecast-main/</w:t>
        </w:r>
      </w:hyperlink>
      <w:r>
        <w:t>).</w:t>
      </w:r>
    </w:p>
    <w:p w:rsidR="00E90400" w:rsidP="5AC47FC3" w:rsidRDefault="7AC150E9" w14:paraId="4CE3D981" w14:textId="344253ED">
      <w:pPr>
        <w:pStyle w:val="Heading7"/>
      </w:pPr>
      <w:bookmarkStart w:name="_Toc752020377" w:id="99"/>
      <w:r>
        <w:t>Methodology</w:t>
      </w:r>
      <w:bookmarkEnd w:id="99"/>
    </w:p>
    <w:p w:rsidR="00184F3A" w:rsidP="00184F3A" w:rsidRDefault="10B3638F" w14:paraId="2635C5CC" w14:textId="2EF627C9">
      <w:pPr>
        <w:pStyle w:val="Heading8"/>
      </w:pPr>
      <w:bookmarkStart w:name="_Toc723352806" w:id="100"/>
      <w:r>
        <w:t>Region of Interest</w:t>
      </w:r>
      <w:bookmarkEnd w:id="100"/>
    </w:p>
    <w:p w:rsidR="00632E6B" w:rsidP="00632E6B" w:rsidRDefault="00F4424A" w14:paraId="25176ED3" w14:textId="410E77B2">
      <w:pPr>
        <w:pStyle w:val="BodyText"/>
      </w:pPr>
      <w:r>
        <w:t>The verification was done over the continental SADC region and Mada</w:t>
      </w:r>
      <w:r w:rsidR="50862080">
        <w:t>ga</w:t>
      </w:r>
      <w:r>
        <w:t xml:space="preserve">scar </w:t>
      </w:r>
      <w:r w:rsidR="12403A9F">
        <w:t>which</w:t>
      </w:r>
      <w:r>
        <w:t xml:space="preserve"> was further divided into sub-regions (Figure </w:t>
      </w:r>
      <w:r w:rsidR="566AECA7">
        <w:t>B</w:t>
      </w:r>
      <w:r w:rsidR="30DD7268">
        <w:t>1</w:t>
      </w:r>
      <w:r>
        <w:t xml:space="preserve"> and Table </w:t>
      </w:r>
      <w:r w:rsidR="566AECA7">
        <w:t>B</w:t>
      </w:r>
      <w:r w:rsidR="442D39E9">
        <w:t>1</w:t>
      </w:r>
      <w:r>
        <w:t xml:space="preserve">). The sub-regions were defined based on a slight modification to the climatological rainfall regions usually used for forecasting the February-April rainfall in the SADC region. It is however noted that further work needs to be carried out in the future to define appropriate climate regions based </w:t>
      </w:r>
      <w:r w:rsidR="63E279B2">
        <w:t>on</w:t>
      </w:r>
      <w:r>
        <w:t xml:space="preserve"> this kind of analysis.</w:t>
      </w:r>
    </w:p>
    <w:p w:rsidR="00F4424A" w:rsidP="00F4424A" w:rsidRDefault="63199148" w14:paraId="7C518822" w14:textId="77777777">
      <w:pPr>
        <w:pStyle w:val="BodyText"/>
        <w:keepNext/>
      </w:pPr>
      <w:r>
        <w:rPr>
          <w:noProof/>
        </w:rPr>
        <w:drawing>
          <wp:inline distT="0" distB="0" distL="0" distR="0" wp14:anchorId="7768F952" wp14:editId="17164F44">
            <wp:extent cx="3585705" cy="3048185"/>
            <wp:effectExtent l="0" t="0" r="0" b="0"/>
            <wp:docPr id="1925961389" name="Picture 3" descr="A map of the island of the oce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7">
                      <a:extLst>
                        <a:ext uri="{28A0092B-C50C-407E-A947-70E740481C1C}">
                          <a14:useLocalDpi xmlns:a14="http://schemas.microsoft.com/office/drawing/2010/main" val="0"/>
                        </a:ext>
                      </a:extLst>
                    </a:blip>
                    <a:srcRect l="18760" t="13947" r="18257" b="10401"/>
                    <a:stretch>
                      <a:fillRect/>
                    </a:stretch>
                  </pic:blipFill>
                  <pic:spPr>
                    <a:xfrm>
                      <a:off x="0" y="0"/>
                      <a:ext cx="3585705" cy="3048185"/>
                    </a:xfrm>
                    <a:prstGeom prst="rect">
                      <a:avLst/>
                    </a:prstGeom>
                  </pic:spPr>
                </pic:pic>
              </a:graphicData>
            </a:graphic>
          </wp:inline>
        </w:drawing>
      </w:r>
    </w:p>
    <w:p w:rsidRPr="00F4424A" w:rsidR="00F4424A" w:rsidP="2C87EA1F" w:rsidRDefault="6E1D5A9E" w14:paraId="203EE1BE" w14:textId="690C6446">
      <w:pPr>
        <w:pStyle w:val="Caption"/>
        <w:rPr>
          <w:rFonts w:cstheme="minorBidi"/>
        </w:rPr>
      </w:pPr>
      <w:bookmarkStart w:name="_Ref174427979" w:id="101"/>
      <w:r>
        <w:t xml:space="preserve">Figure </w:t>
      </w:r>
      <w:r w:rsidR="4593A752">
        <w:t>B</w:t>
      </w:r>
      <w:r w:rsidR="108A4F95">
        <w:t>1</w:t>
      </w:r>
      <w:r w:rsidR="00EE3404">
        <w:noBreakHyphen/>
      </w:r>
      <w:bookmarkEnd w:id="101"/>
      <w:r>
        <w:t>- Map of the regions used in the verification process</w:t>
      </w:r>
    </w:p>
    <w:p w:rsidR="0054535A" w:rsidP="0054535A" w:rsidRDefault="59A455CF" w14:paraId="5B3EB0E4" w14:textId="4D73F29F">
      <w:pPr>
        <w:pStyle w:val="Caption"/>
        <w:keepNext/>
      </w:pPr>
      <w:r>
        <w:t xml:space="preserve">Table </w:t>
      </w:r>
      <w:r w:rsidR="4593A752">
        <w:t>B</w:t>
      </w:r>
      <w:r w:rsidR="0C052911">
        <w:t>1</w:t>
      </w:r>
      <w:r>
        <w:t xml:space="preserve"> - Description of regions defined for the verification process (Figure </w:t>
      </w:r>
      <w:r w:rsidR="4593A752">
        <w:t>B</w:t>
      </w:r>
      <w:r>
        <w:t>1)</w:t>
      </w:r>
    </w:p>
    <w:tbl>
      <w:tblPr>
        <w:tblStyle w:val="ListTable3-Accent6"/>
        <w:tblW w:w="901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75"/>
        <w:gridCol w:w="8041"/>
      </w:tblGrid>
      <w:tr w:rsidRPr="00F4424A" w:rsidR="00F4424A" w:rsidTr="61512947" w14:paraId="4690D7CF"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75" w:type="dxa"/>
            <w:hideMark/>
          </w:tcPr>
          <w:p w:rsidRPr="00F4424A" w:rsidR="00F4424A" w:rsidP="61512947" w:rsidRDefault="00F4424A" w14:paraId="2767054D" w14:textId="77777777">
            <w:pPr>
              <w:pStyle w:val="NoSpacing"/>
              <w:jc w:val="center"/>
              <w:rPr>
                <w:b w:val="0"/>
                <w:bCs w:val="0"/>
              </w:rPr>
            </w:pPr>
            <w:r>
              <w:t>Region</w:t>
            </w:r>
          </w:p>
        </w:tc>
        <w:tc>
          <w:tcPr>
            <w:tcW w:w="8041" w:type="dxa"/>
            <w:hideMark/>
          </w:tcPr>
          <w:p w:rsidRPr="00F4424A" w:rsidR="00F4424A" w:rsidP="61512947" w:rsidRDefault="00F4424A" w14:paraId="36431531" w14:textId="77777777">
            <w:pPr>
              <w:pStyle w:val="NoSpacing"/>
              <w:cnfStyle w:val="100000000000" w:firstRow="1" w:lastRow="0" w:firstColumn="0" w:lastColumn="0" w:oddVBand="0" w:evenVBand="0" w:oddHBand="0" w:evenHBand="0" w:firstRowFirstColumn="0" w:firstRowLastColumn="0" w:lastRowFirstColumn="0" w:lastRowLastColumn="0"/>
              <w:rPr>
                <w:b w:val="0"/>
                <w:bCs w:val="0"/>
              </w:rPr>
            </w:pPr>
            <w:r>
              <w:t>Description</w:t>
            </w:r>
          </w:p>
        </w:tc>
      </w:tr>
      <w:tr w:rsidRPr="00F4424A" w:rsidR="00F4424A" w:rsidTr="61512947" w14:paraId="0C4F16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5" w:type="dxa"/>
            <w:hideMark/>
          </w:tcPr>
          <w:p w:rsidRPr="00F4424A" w:rsidR="00F4424A" w:rsidP="61512947" w:rsidRDefault="00F4424A" w14:paraId="3DB40654" w14:textId="77777777">
            <w:pPr>
              <w:pStyle w:val="NoSpacing"/>
              <w:jc w:val="center"/>
              <w:rPr>
                <w:b w:val="0"/>
                <w:bCs w:val="0"/>
              </w:rPr>
            </w:pPr>
            <w:r>
              <w:t>1</w:t>
            </w:r>
          </w:p>
        </w:tc>
        <w:tc>
          <w:tcPr>
            <w:tcW w:w="8041" w:type="dxa"/>
            <w:hideMark/>
          </w:tcPr>
          <w:p w:rsidRPr="00F4424A" w:rsidR="00F4424A" w:rsidP="61512947" w:rsidRDefault="00F4424A" w14:paraId="3E638E18" w14:textId="77777777">
            <w:pPr>
              <w:pStyle w:val="NoSpacing"/>
              <w:cnfStyle w:val="000000100000" w:firstRow="0" w:lastRow="0" w:firstColumn="0" w:lastColumn="0" w:oddVBand="0" w:evenVBand="0" w:oddHBand="1" w:evenHBand="0" w:firstRowFirstColumn="0" w:firstRowLastColumn="0" w:lastRowFirstColumn="0" w:lastRowLastColumn="0"/>
            </w:pPr>
            <w:r>
              <w:t>Covers southwestern DRC, bulk of Angola, western Zambia and northern most parts of Botswana and the Caprivi strip of Namibia</w:t>
            </w:r>
          </w:p>
        </w:tc>
      </w:tr>
      <w:tr w:rsidRPr="00F4424A" w:rsidR="00F4424A" w:rsidTr="61512947" w14:paraId="06E8A4EC" w14:textId="77777777">
        <w:tc>
          <w:tcPr>
            <w:cnfStyle w:val="001000000000" w:firstRow="0" w:lastRow="0" w:firstColumn="1" w:lastColumn="0" w:oddVBand="0" w:evenVBand="0" w:oddHBand="0" w:evenHBand="0" w:firstRowFirstColumn="0" w:firstRowLastColumn="0" w:lastRowFirstColumn="0" w:lastRowLastColumn="0"/>
            <w:tcW w:w="975" w:type="dxa"/>
            <w:hideMark/>
          </w:tcPr>
          <w:p w:rsidRPr="00F4424A" w:rsidR="00F4424A" w:rsidP="61512947" w:rsidRDefault="00F4424A" w14:paraId="512A4F0C" w14:textId="77777777">
            <w:pPr>
              <w:pStyle w:val="NoSpacing"/>
              <w:jc w:val="center"/>
              <w:rPr>
                <w:b w:val="0"/>
                <w:bCs w:val="0"/>
              </w:rPr>
            </w:pPr>
            <w:r>
              <w:t>2</w:t>
            </w:r>
          </w:p>
        </w:tc>
        <w:tc>
          <w:tcPr>
            <w:tcW w:w="8041" w:type="dxa"/>
            <w:hideMark/>
          </w:tcPr>
          <w:p w:rsidRPr="00F4424A" w:rsidR="00F4424A" w:rsidP="61512947" w:rsidRDefault="00F4424A" w14:paraId="5F276F60" w14:textId="77777777">
            <w:pPr>
              <w:pStyle w:val="NoSpacing"/>
              <w:cnfStyle w:val="000000000000" w:firstRow="0" w:lastRow="0" w:firstColumn="0" w:lastColumn="0" w:oddVBand="0" w:evenVBand="0" w:oddHBand="0" w:evenHBand="0" w:firstRowFirstColumn="0" w:firstRowLastColumn="0" w:lastRowFirstColumn="0" w:lastRowLastColumn="0"/>
            </w:pPr>
            <w:r>
              <w:t>Covers the bulk of Tanzania and the northern parts of Mozambique</w:t>
            </w:r>
          </w:p>
        </w:tc>
      </w:tr>
      <w:tr w:rsidRPr="00F4424A" w:rsidR="00F4424A" w:rsidTr="61512947" w14:paraId="5630AB8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5" w:type="dxa"/>
            <w:hideMark/>
          </w:tcPr>
          <w:p w:rsidRPr="00F4424A" w:rsidR="00F4424A" w:rsidP="61512947" w:rsidRDefault="00F4424A" w14:paraId="260BAC8E" w14:textId="77777777">
            <w:pPr>
              <w:pStyle w:val="NoSpacing"/>
              <w:jc w:val="center"/>
              <w:rPr>
                <w:b w:val="0"/>
                <w:bCs w:val="0"/>
              </w:rPr>
            </w:pPr>
            <w:r>
              <w:t>3</w:t>
            </w:r>
          </w:p>
        </w:tc>
        <w:tc>
          <w:tcPr>
            <w:tcW w:w="8041" w:type="dxa"/>
            <w:hideMark/>
          </w:tcPr>
          <w:p w:rsidRPr="00F4424A" w:rsidR="00F4424A" w:rsidP="61512947" w:rsidRDefault="00F4424A" w14:paraId="28E78D9E" w14:textId="389B1D51">
            <w:pPr>
              <w:pStyle w:val="NoSpacing"/>
              <w:cnfStyle w:val="000000100000" w:firstRow="0" w:lastRow="0" w:firstColumn="0" w:lastColumn="0" w:oddVBand="0" w:evenVBand="0" w:oddHBand="1" w:evenHBand="0" w:firstRowFirstColumn="0" w:firstRowLastColumn="0" w:lastRowFirstColumn="0" w:lastRowLastColumn="0"/>
            </w:pPr>
            <w:r>
              <w:t>Covers central Mozambique, Malawi, eastern half of Zambia, western fringes of Tanzania and eastern DRC                                                    </w:t>
            </w:r>
          </w:p>
        </w:tc>
      </w:tr>
      <w:tr w:rsidRPr="00F4424A" w:rsidR="00F4424A" w:rsidTr="61512947" w14:paraId="5B512CD4" w14:textId="77777777">
        <w:tc>
          <w:tcPr>
            <w:cnfStyle w:val="001000000000" w:firstRow="0" w:lastRow="0" w:firstColumn="1" w:lastColumn="0" w:oddVBand="0" w:evenVBand="0" w:oddHBand="0" w:evenHBand="0" w:firstRowFirstColumn="0" w:firstRowLastColumn="0" w:lastRowFirstColumn="0" w:lastRowLastColumn="0"/>
            <w:tcW w:w="975" w:type="dxa"/>
            <w:hideMark/>
          </w:tcPr>
          <w:p w:rsidRPr="00F4424A" w:rsidR="00F4424A" w:rsidP="61512947" w:rsidRDefault="00F4424A" w14:paraId="24325987" w14:textId="77777777">
            <w:pPr>
              <w:pStyle w:val="NoSpacing"/>
              <w:jc w:val="center"/>
              <w:rPr>
                <w:b w:val="0"/>
                <w:bCs w:val="0"/>
              </w:rPr>
            </w:pPr>
            <w:r>
              <w:t>4</w:t>
            </w:r>
          </w:p>
        </w:tc>
        <w:tc>
          <w:tcPr>
            <w:tcW w:w="8041" w:type="dxa"/>
            <w:hideMark/>
          </w:tcPr>
          <w:p w:rsidRPr="00F4424A" w:rsidR="00F4424A" w:rsidP="61512947" w:rsidRDefault="00F4424A" w14:paraId="3AA15BF2" w14:textId="77777777">
            <w:pPr>
              <w:pStyle w:val="NoSpacing"/>
              <w:cnfStyle w:val="000000000000" w:firstRow="0" w:lastRow="0" w:firstColumn="0" w:lastColumn="0" w:oddVBand="0" w:evenVBand="0" w:oddHBand="0" w:evenHBand="0" w:firstRowFirstColumn="0" w:firstRowLastColumn="0" w:lastRowFirstColumn="0" w:lastRowLastColumn="0"/>
            </w:pPr>
            <w:r>
              <w:t>Covers the whole of Zimbabwe and Eswatini, eastern to central Botswana, eastern half of Lesotho, eastern South Africa and southern Mozambique</w:t>
            </w:r>
          </w:p>
        </w:tc>
      </w:tr>
      <w:tr w:rsidRPr="00F4424A" w:rsidR="00F4424A" w:rsidTr="61512947" w14:paraId="7C193392" w14:textId="77777777">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975" w:type="dxa"/>
            <w:hideMark/>
          </w:tcPr>
          <w:p w:rsidRPr="00F4424A" w:rsidR="00F4424A" w:rsidP="61512947" w:rsidRDefault="00F4424A" w14:paraId="543199A8" w14:textId="77777777">
            <w:pPr>
              <w:pStyle w:val="NoSpacing"/>
              <w:jc w:val="center"/>
              <w:rPr>
                <w:b w:val="0"/>
                <w:bCs w:val="0"/>
              </w:rPr>
            </w:pPr>
            <w:r>
              <w:t>5</w:t>
            </w:r>
          </w:p>
        </w:tc>
        <w:tc>
          <w:tcPr>
            <w:tcW w:w="8041" w:type="dxa"/>
            <w:hideMark/>
          </w:tcPr>
          <w:p w:rsidRPr="00F4424A" w:rsidR="00F4424A" w:rsidP="61512947" w:rsidRDefault="00F4424A" w14:paraId="0DE0974E" w14:textId="49DFF85F">
            <w:pPr>
              <w:pStyle w:val="NoSpacing"/>
              <w:cnfStyle w:val="000000100000" w:firstRow="0" w:lastRow="0" w:firstColumn="0" w:lastColumn="0" w:oddVBand="0" w:evenVBand="0" w:oddHBand="1" w:evenHBand="0" w:firstRowFirstColumn="0" w:firstRowLastColumn="0" w:lastRowFirstColumn="0" w:lastRowLastColumn="0"/>
            </w:pPr>
            <w:r>
              <w:t xml:space="preserve">Covers southwestern Angola, western </w:t>
            </w:r>
            <w:r w:rsidR="100FA9F4">
              <w:t>Botswana</w:t>
            </w:r>
            <w:r>
              <w:t>, the bulk of Namibia, central South Africa and the western half of Lesotho</w:t>
            </w:r>
          </w:p>
        </w:tc>
      </w:tr>
      <w:tr w:rsidRPr="00F4424A" w:rsidR="00F4424A" w:rsidTr="61512947" w14:paraId="1276F753" w14:textId="77777777">
        <w:tc>
          <w:tcPr>
            <w:cnfStyle w:val="001000000000" w:firstRow="0" w:lastRow="0" w:firstColumn="1" w:lastColumn="0" w:oddVBand="0" w:evenVBand="0" w:oddHBand="0" w:evenHBand="0" w:firstRowFirstColumn="0" w:firstRowLastColumn="0" w:lastRowFirstColumn="0" w:lastRowLastColumn="0"/>
            <w:tcW w:w="975" w:type="dxa"/>
            <w:hideMark/>
          </w:tcPr>
          <w:p w:rsidRPr="00F4424A" w:rsidR="00F4424A" w:rsidP="61512947" w:rsidRDefault="00F4424A" w14:paraId="6DDC56A1" w14:textId="77777777">
            <w:pPr>
              <w:pStyle w:val="NoSpacing"/>
              <w:jc w:val="center"/>
              <w:rPr>
                <w:b w:val="0"/>
                <w:bCs w:val="0"/>
              </w:rPr>
            </w:pPr>
            <w:r>
              <w:t>6</w:t>
            </w:r>
          </w:p>
        </w:tc>
        <w:tc>
          <w:tcPr>
            <w:tcW w:w="8041" w:type="dxa"/>
            <w:hideMark/>
          </w:tcPr>
          <w:p w:rsidRPr="00F4424A" w:rsidR="00F4424A" w:rsidP="61512947" w:rsidRDefault="00F4424A" w14:paraId="38F46296" w14:textId="7790CED4">
            <w:pPr>
              <w:pStyle w:val="NoSpacing"/>
              <w:cnfStyle w:val="000000000000" w:firstRow="0" w:lastRow="0" w:firstColumn="0" w:lastColumn="0" w:oddVBand="0" w:evenVBand="0" w:oddHBand="0" w:evenHBand="0" w:firstRowFirstColumn="0" w:firstRowLastColumn="0" w:lastRowFirstColumn="0" w:lastRowLastColumn="0"/>
            </w:pPr>
            <w:r>
              <w:t>A</w:t>
            </w:r>
            <w:r w:rsidR="6DF76842">
              <w:t>n</w:t>
            </w:r>
            <w:r>
              <w:t xml:space="preserve"> austral winter rainfall region covering the southwestern parts of South Africa into southwest Namibia</w:t>
            </w:r>
          </w:p>
        </w:tc>
      </w:tr>
      <w:tr w:rsidRPr="00F4424A" w:rsidR="00F4424A" w:rsidTr="61512947" w14:paraId="1486E3A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5" w:type="dxa"/>
            <w:hideMark/>
          </w:tcPr>
          <w:p w:rsidRPr="00F4424A" w:rsidR="00F4424A" w:rsidP="61512947" w:rsidRDefault="00F4424A" w14:paraId="78FAF507" w14:textId="77777777">
            <w:pPr>
              <w:pStyle w:val="NoSpacing"/>
              <w:jc w:val="center"/>
              <w:rPr>
                <w:b w:val="0"/>
                <w:bCs w:val="0"/>
              </w:rPr>
            </w:pPr>
            <w:r>
              <w:t>7</w:t>
            </w:r>
          </w:p>
        </w:tc>
        <w:tc>
          <w:tcPr>
            <w:tcW w:w="8041" w:type="dxa"/>
            <w:hideMark/>
          </w:tcPr>
          <w:p w:rsidRPr="00F4424A" w:rsidR="00F4424A" w:rsidP="61512947" w:rsidRDefault="00F4424A" w14:paraId="4E97117E" w14:textId="77777777">
            <w:pPr>
              <w:pStyle w:val="NoSpacing"/>
              <w:cnfStyle w:val="000000100000" w:firstRow="0" w:lastRow="0" w:firstColumn="0" w:lastColumn="0" w:oddVBand="0" w:evenVBand="0" w:oddHBand="1" w:evenHBand="0" w:firstRowFirstColumn="0" w:firstRowLastColumn="0" w:lastRowFirstColumn="0" w:lastRowLastColumn="0"/>
            </w:pPr>
            <w:r>
              <w:t>Madagascar</w:t>
            </w:r>
          </w:p>
        </w:tc>
      </w:tr>
      <w:tr w:rsidRPr="00F4424A" w:rsidR="00F4424A" w:rsidTr="61512947" w14:paraId="5E44C148" w14:textId="77777777">
        <w:tc>
          <w:tcPr>
            <w:cnfStyle w:val="001000000000" w:firstRow="0" w:lastRow="0" w:firstColumn="1" w:lastColumn="0" w:oddVBand="0" w:evenVBand="0" w:oddHBand="0" w:evenHBand="0" w:firstRowFirstColumn="0" w:firstRowLastColumn="0" w:lastRowFirstColumn="0" w:lastRowLastColumn="0"/>
            <w:tcW w:w="975" w:type="dxa"/>
            <w:hideMark/>
          </w:tcPr>
          <w:p w:rsidRPr="00F4424A" w:rsidR="00F4424A" w:rsidP="61512947" w:rsidRDefault="00F4424A" w14:paraId="15D8E93F" w14:textId="77777777">
            <w:pPr>
              <w:pStyle w:val="NoSpacing"/>
              <w:jc w:val="center"/>
              <w:rPr>
                <w:b w:val="0"/>
                <w:bCs w:val="0"/>
              </w:rPr>
            </w:pPr>
            <w:r>
              <w:t>8</w:t>
            </w:r>
          </w:p>
        </w:tc>
        <w:tc>
          <w:tcPr>
            <w:tcW w:w="8041" w:type="dxa"/>
            <w:hideMark/>
          </w:tcPr>
          <w:p w:rsidRPr="00F4424A" w:rsidR="00F4424A" w:rsidP="61512947" w:rsidRDefault="00F4424A" w14:paraId="3D78CC5C" w14:textId="62A6013E">
            <w:pPr>
              <w:pStyle w:val="NoSpacing"/>
              <w:cnfStyle w:val="000000000000" w:firstRow="0" w:lastRow="0" w:firstColumn="0" w:lastColumn="0" w:oddVBand="0" w:evenVBand="0" w:oddHBand="0" w:evenHBand="0" w:firstRowFirstColumn="0" w:firstRowLastColumn="0" w:lastRowFirstColumn="0" w:lastRowLastColumn="0"/>
            </w:pPr>
            <w:r>
              <w:t>A</w:t>
            </w:r>
            <w:r w:rsidR="79356251">
              <w:t>n</w:t>
            </w:r>
            <w:r>
              <w:t xml:space="preserve"> austral winter rainfall region covering the northern parts of the DRC</w:t>
            </w:r>
          </w:p>
        </w:tc>
      </w:tr>
    </w:tbl>
    <w:p w:rsidR="00F4424A" w:rsidP="00632E6B" w:rsidRDefault="00F4424A" w14:paraId="21DCC917" w14:textId="77777777">
      <w:pPr>
        <w:pStyle w:val="BodyText"/>
      </w:pPr>
    </w:p>
    <w:p w:rsidR="00104817" w:rsidP="00104817" w:rsidRDefault="210F9E6A" w14:paraId="3C618B7D" w14:textId="2EC59CD4">
      <w:pPr>
        <w:pStyle w:val="Heading8"/>
      </w:pPr>
      <w:bookmarkStart w:name="_Toc768641233" w:id="102"/>
      <w:r>
        <w:t>Description of Methods</w:t>
      </w:r>
      <w:bookmarkEnd w:id="102"/>
    </w:p>
    <w:p w:rsidR="0099233A" w:rsidP="2C87EA1F" w:rsidRDefault="2F52B7BF" w14:paraId="616D7587" w14:textId="5BDF3EFC">
      <w:pPr>
        <w:pStyle w:val="NormalWeb"/>
        <w:spacing w:after="0"/>
        <w:rPr>
          <w:rFonts w:asciiTheme="minorHAnsi" w:hAnsiTheme="minorHAnsi" w:cstheme="minorBidi"/>
          <w:sz w:val="20"/>
        </w:rPr>
      </w:pPr>
      <w:r w:rsidRPr="0BA45279">
        <w:rPr>
          <w:rFonts w:asciiTheme="minorHAnsi" w:hAnsiTheme="minorHAnsi" w:cstheme="minorBidi"/>
          <w:sz w:val="20"/>
        </w:rPr>
        <w:t xml:space="preserve">Regional averages of skill for each zone and forecast model (Table </w:t>
      </w:r>
      <w:r w:rsidRPr="0BA45279" w:rsidR="4593A752">
        <w:rPr>
          <w:rFonts w:asciiTheme="minorHAnsi" w:hAnsiTheme="minorHAnsi" w:cstheme="minorBidi"/>
          <w:sz w:val="20"/>
        </w:rPr>
        <w:t>B</w:t>
      </w:r>
      <w:r w:rsidRPr="0BA45279" w:rsidR="01FC59FA">
        <w:rPr>
          <w:rFonts w:asciiTheme="minorHAnsi" w:hAnsiTheme="minorHAnsi" w:cstheme="minorBidi"/>
          <w:sz w:val="20"/>
        </w:rPr>
        <w:t>1</w:t>
      </w:r>
      <w:r w:rsidRPr="0BA45279">
        <w:rPr>
          <w:rFonts w:asciiTheme="minorHAnsi" w:hAnsiTheme="minorHAnsi" w:cstheme="minorBidi"/>
          <w:sz w:val="20"/>
        </w:rPr>
        <w:t xml:space="preserve">) are estimated for the various forecast verification metrics (Table </w:t>
      </w:r>
      <w:r w:rsidRPr="0BA45279" w:rsidR="4593A752">
        <w:rPr>
          <w:rFonts w:asciiTheme="minorHAnsi" w:hAnsiTheme="minorHAnsi" w:cstheme="minorBidi"/>
          <w:sz w:val="20"/>
        </w:rPr>
        <w:t>B</w:t>
      </w:r>
      <w:r w:rsidRPr="0BA45279" w:rsidR="14B6B0CC">
        <w:rPr>
          <w:rFonts w:asciiTheme="minorHAnsi" w:hAnsiTheme="minorHAnsi" w:cstheme="minorBidi"/>
          <w:sz w:val="20"/>
        </w:rPr>
        <w:t>2</w:t>
      </w:r>
      <w:r w:rsidRPr="0BA45279">
        <w:rPr>
          <w:rFonts w:asciiTheme="minorHAnsi" w:hAnsiTheme="minorHAnsi" w:cstheme="minorBidi"/>
          <w:sz w:val="20"/>
        </w:rPr>
        <w:t xml:space="preserve">) that have been implemented in the </w:t>
      </w:r>
      <w:r w:rsidRPr="0BA45279" w:rsidR="30FA67D3">
        <w:rPr>
          <w:rFonts w:asciiTheme="minorHAnsi" w:hAnsiTheme="minorHAnsi" w:cstheme="minorBidi"/>
          <w:sz w:val="20"/>
        </w:rPr>
        <w:t>P</w:t>
      </w:r>
      <w:r w:rsidRPr="0BA45279">
        <w:rPr>
          <w:rFonts w:asciiTheme="minorHAnsi" w:hAnsiTheme="minorHAnsi" w:cstheme="minorBidi"/>
          <w:sz w:val="20"/>
        </w:rPr>
        <w:t>yCPT installation at the SADC CSC.</w:t>
      </w:r>
      <w:r w:rsidRPr="0BA45279" w:rsidR="46BFAAEE">
        <w:rPr>
          <w:rFonts w:asciiTheme="minorHAnsi" w:hAnsiTheme="minorHAnsi" w:cstheme="minorBidi"/>
          <w:sz w:val="20"/>
        </w:rPr>
        <w:t xml:space="preserve"> </w:t>
      </w:r>
      <w:r w:rsidRPr="0BA45279" w:rsidR="6B76798F">
        <w:rPr>
          <w:rFonts w:asciiTheme="minorHAnsi" w:hAnsiTheme="minorHAnsi" w:cstheme="minorBidi"/>
          <w:sz w:val="20"/>
        </w:rPr>
        <w:t xml:space="preserve">For consistency, </w:t>
      </w:r>
      <w:r w:rsidRPr="0BA45279" w:rsidR="6DB804A2">
        <w:rPr>
          <w:rFonts w:asciiTheme="minorHAnsi" w:hAnsiTheme="minorHAnsi" w:cstheme="minorBidi"/>
          <w:sz w:val="20"/>
        </w:rPr>
        <w:t xml:space="preserve">forecasts for each model </w:t>
      </w:r>
      <w:r w:rsidRPr="0BA45279" w:rsidR="631EF204">
        <w:rPr>
          <w:rFonts w:asciiTheme="minorHAnsi" w:hAnsiTheme="minorHAnsi" w:cstheme="minorBidi"/>
          <w:sz w:val="20"/>
        </w:rPr>
        <w:t xml:space="preserve">are calibrated and verified over a common period of </w:t>
      </w:r>
      <w:r w:rsidRPr="0BA45279" w:rsidR="6DB804A2">
        <w:rPr>
          <w:rFonts w:asciiTheme="minorHAnsi" w:hAnsiTheme="minorHAnsi" w:cstheme="minorBidi"/>
          <w:sz w:val="20"/>
        </w:rPr>
        <w:t>199</w:t>
      </w:r>
      <w:r w:rsidRPr="0BA45279" w:rsidR="776EB29F">
        <w:rPr>
          <w:rFonts w:asciiTheme="minorHAnsi" w:hAnsiTheme="minorHAnsi" w:cstheme="minorBidi"/>
          <w:sz w:val="20"/>
        </w:rPr>
        <w:t>3</w:t>
      </w:r>
      <w:r w:rsidRPr="0BA45279" w:rsidR="6DB804A2">
        <w:rPr>
          <w:rFonts w:asciiTheme="minorHAnsi" w:hAnsiTheme="minorHAnsi" w:cstheme="minorBidi"/>
          <w:sz w:val="20"/>
        </w:rPr>
        <w:t xml:space="preserve">-2016 </w:t>
      </w:r>
      <w:r w:rsidRPr="0BA45279" w:rsidR="4CAF38C8">
        <w:rPr>
          <w:rFonts w:asciiTheme="minorHAnsi" w:hAnsiTheme="minorHAnsi" w:cstheme="minorBidi"/>
          <w:sz w:val="20"/>
        </w:rPr>
        <w:t>even though some of the models hav</w:t>
      </w:r>
      <w:r w:rsidRPr="0BA45279" w:rsidR="11AF47E8">
        <w:rPr>
          <w:rFonts w:asciiTheme="minorHAnsi" w:hAnsiTheme="minorHAnsi" w:cstheme="minorBidi"/>
          <w:sz w:val="20"/>
        </w:rPr>
        <w:t>e hindcasts available over a longer period</w:t>
      </w:r>
      <w:r w:rsidRPr="0BA45279" w:rsidR="256C2FFB">
        <w:rPr>
          <w:rFonts w:asciiTheme="minorHAnsi" w:hAnsiTheme="minorHAnsi" w:cstheme="minorBidi"/>
          <w:sz w:val="20"/>
        </w:rPr>
        <w:t xml:space="preserve"> on the IRI repository</w:t>
      </w:r>
      <w:r w:rsidRPr="0BA45279" w:rsidR="11AF47E8">
        <w:rPr>
          <w:rFonts w:asciiTheme="minorHAnsi" w:hAnsiTheme="minorHAnsi" w:cstheme="minorBidi"/>
          <w:sz w:val="20"/>
        </w:rPr>
        <w:t xml:space="preserve">. The verification </w:t>
      </w:r>
      <w:r w:rsidRPr="0BA45279" w:rsidR="6DB804A2">
        <w:rPr>
          <w:rFonts w:asciiTheme="minorHAnsi" w:hAnsiTheme="minorHAnsi" w:cstheme="minorBidi"/>
          <w:sz w:val="20"/>
        </w:rPr>
        <w:t xml:space="preserve">is done by cross-validation </w:t>
      </w:r>
      <w:r w:rsidRPr="0BA45279" w:rsidR="160FDF3C">
        <w:rPr>
          <w:rFonts w:asciiTheme="minorHAnsi" w:hAnsiTheme="minorHAnsi" w:cstheme="minorBidi"/>
          <w:sz w:val="20"/>
        </w:rPr>
        <w:t>against observations (</w:t>
      </w:r>
      <w:r w:rsidRPr="0BA45279" w:rsidR="0EDD5AFC">
        <w:rPr>
          <w:rFonts w:asciiTheme="minorHAnsi" w:hAnsiTheme="minorHAnsi" w:cstheme="minorBidi"/>
          <w:sz w:val="20"/>
        </w:rPr>
        <w:t>predictand</w:t>
      </w:r>
      <w:r w:rsidRPr="0BA45279" w:rsidR="160FDF3C">
        <w:rPr>
          <w:rFonts w:asciiTheme="minorHAnsi" w:hAnsiTheme="minorHAnsi" w:cstheme="minorBidi"/>
          <w:sz w:val="20"/>
        </w:rPr>
        <w:t xml:space="preserve">) </w:t>
      </w:r>
      <w:r w:rsidRPr="0BA45279" w:rsidR="6DB804A2">
        <w:rPr>
          <w:rFonts w:asciiTheme="minorHAnsi" w:hAnsiTheme="minorHAnsi" w:cstheme="minorBidi"/>
          <w:sz w:val="20"/>
        </w:rPr>
        <w:t>for individual model forecast</w:t>
      </w:r>
      <w:r w:rsidRPr="0BA45279" w:rsidR="193CE76D">
        <w:rPr>
          <w:rFonts w:asciiTheme="minorHAnsi" w:hAnsiTheme="minorHAnsi" w:cstheme="minorBidi"/>
          <w:sz w:val="20"/>
        </w:rPr>
        <w:t>s using the</w:t>
      </w:r>
      <w:r w:rsidRPr="0BA45279" w:rsidR="6C3C54F9">
        <w:rPr>
          <w:rFonts w:asciiTheme="minorHAnsi" w:hAnsiTheme="minorHAnsi" w:cstheme="minorBidi"/>
          <w:sz w:val="20"/>
        </w:rPr>
        <w:t xml:space="preserve"> available hindcasts</w:t>
      </w:r>
      <w:r w:rsidRPr="0BA45279" w:rsidR="426EF55D">
        <w:rPr>
          <w:rFonts w:asciiTheme="minorHAnsi" w:hAnsiTheme="minorHAnsi" w:cstheme="minorBidi"/>
          <w:sz w:val="20"/>
        </w:rPr>
        <w:t xml:space="preserve"> (Munoz et al., 2016)</w:t>
      </w:r>
      <w:r w:rsidRPr="0BA45279" w:rsidR="31715D4D">
        <w:rPr>
          <w:rFonts w:asciiTheme="minorHAnsi" w:hAnsiTheme="minorHAnsi" w:cstheme="minorBidi"/>
          <w:sz w:val="20"/>
        </w:rPr>
        <w:t xml:space="preserve">. </w:t>
      </w:r>
      <w:r w:rsidRPr="0BA45279">
        <w:rPr>
          <w:rFonts w:asciiTheme="minorHAnsi" w:hAnsiTheme="minorHAnsi" w:cstheme="minorBidi"/>
          <w:sz w:val="20"/>
        </w:rPr>
        <w:t xml:space="preserve">The </w:t>
      </w:r>
      <w:r w:rsidRPr="0BA45279" w:rsidR="53FCEE8F">
        <w:rPr>
          <w:rFonts w:asciiTheme="minorHAnsi" w:hAnsiTheme="minorHAnsi" w:cstheme="minorBidi"/>
          <w:sz w:val="20"/>
        </w:rPr>
        <w:t>P</w:t>
      </w:r>
      <w:r w:rsidRPr="0BA45279">
        <w:rPr>
          <w:rFonts w:asciiTheme="minorHAnsi" w:hAnsiTheme="minorHAnsi" w:cstheme="minorBidi"/>
          <w:sz w:val="20"/>
        </w:rPr>
        <w:t>yCPT installation is currently set to automatically generate forecasts every month based on the Canonical Correlation Analysis (CCA) and Principal Components Regression (PCR) Model Output Statistics (MOS) for several forecast model</w:t>
      </w:r>
      <w:r w:rsidRPr="0BA45279" w:rsidR="0D0106E7">
        <w:rPr>
          <w:rFonts w:asciiTheme="minorHAnsi" w:hAnsiTheme="minorHAnsi" w:cstheme="minorBidi"/>
          <w:sz w:val="20"/>
        </w:rPr>
        <w:t>-</w:t>
      </w:r>
      <w:r w:rsidRPr="0BA45279">
        <w:rPr>
          <w:rFonts w:asciiTheme="minorHAnsi" w:hAnsiTheme="minorHAnsi" w:cstheme="minorBidi"/>
          <w:sz w:val="20"/>
        </w:rPr>
        <w:t xml:space="preserve">based predictors, namely Sea-surface Temperatures over the NINO 3.4 region in the eastern Pacific </w:t>
      </w:r>
      <w:r w:rsidRPr="0BA45279" w:rsidR="77266095">
        <w:rPr>
          <w:rFonts w:asciiTheme="minorHAnsi" w:hAnsiTheme="minorHAnsi" w:cstheme="minorBidi"/>
          <w:sz w:val="20"/>
        </w:rPr>
        <w:t>O</w:t>
      </w:r>
      <w:r w:rsidRPr="0BA45279">
        <w:rPr>
          <w:rFonts w:asciiTheme="minorHAnsi" w:hAnsiTheme="minorHAnsi" w:cstheme="minorBidi"/>
          <w:sz w:val="20"/>
        </w:rPr>
        <w:t>cean (SST-nino34), global sea surface temperatures (SST-global), Geo</w:t>
      </w:r>
      <w:r w:rsidRPr="0BA45279" w:rsidR="318ACE06">
        <w:rPr>
          <w:rFonts w:asciiTheme="minorHAnsi" w:hAnsiTheme="minorHAnsi" w:cstheme="minorBidi"/>
          <w:sz w:val="20"/>
        </w:rPr>
        <w:t>p</w:t>
      </w:r>
      <w:r w:rsidRPr="0BA45279">
        <w:rPr>
          <w:rFonts w:asciiTheme="minorHAnsi" w:hAnsiTheme="minorHAnsi" w:cstheme="minorBidi"/>
          <w:sz w:val="20"/>
        </w:rPr>
        <w:t xml:space="preserve">otential Height over the wider Southern African region (GPH-saf) and precipitation over the SADC region (PRCP-sadc). All of the predictors are forecasts from the global forecasting models described in Table </w:t>
      </w:r>
      <w:r w:rsidRPr="0BA45279" w:rsidR="4593A752">
        <w:rPr>
          <w:rFonts w:asciiTheme="minorHAnsi" w:hAnsiTheme="minorHAnsi" w:cstheme="minorBidi"/>
          <w:sz w:val="20"/>
        </w:rPr>
        <w:t>B</w:t>
      </w:r>
      <w:r w:rsidRPr="0BA45279" w:rsidR="7BE94CBC">
        <w:rPr>
          <w:rFonts w:asciiTheme="minorHAnsi" w:hAnsiTheme="minorHAnsi" w:cstheme="minorBidi"/>
          <w:sz w:val="20"/>
        </w:rPr>
        <w:t>11</w:t>
      </w:r>
      <w:r w:rsidRPr="0BA45279">
        <w:rPr>
          <w:rFonts w:asciiTheme="minorHAnsi" w:hAnsiTheme="minorHAnsi" w:cstheme="minorBidi"/>
          <w:sz w:val="20"/>
        </w:rPr>
        <w:t xml:space="preserve">. For the predictand, the CHIRPS rainfall estimates are currently being used for rainfall forecasts. While the </w:t>
      </w:r>
      <w:r w:rsidRPr="0BA45279" w:rsidR="5AB1DF66">
        <w:rPr>
          <w:rFonts w:asciiTheme="minorHAnsi" w:hAnsiTheme="minorHAnsi" w:cstheme="minorBidi"/>
          <w:sz w:val="20"/>
        </w:rPr>
        <w:t>P</w:t>
      </w:r>
      <w:r w:rsidRPr="0BA45279">
        <w:rPr>
          <w:rFonts w:asciiTheme="minorHAnsi" w:hAnsiTheme="minorHAnsi" w:cstheme="minorBidi"/>
          <w:sz w:val="20"/>
        </w:rPr>
        <w:t xml:space="preserve">yCPT implementation has been set up to generate forecasts for temperature, and some </w:t>
      </w:r>
      <w:r w:rsidRPr="0BA45279" w:rsidR="368D60DA">
        <w:rPr>
          <w:rFonts w:asciiTheme="minorHAnsi" w:hAnsiTheme="minorHAnsi" w:cstheme="minorBidi"/>
          <w:sz w:val="20"/>
        </w:rPr>
        <w:t xml:space="preserve">extreme event </w:t>
      </w:r>
      <w:r w:rsidRPr="0BA45279">
        <w:rPr>
          <w:rFonts w:asciiTheme="minorHAnsi" w:hAnsiTheme="minorHAnsi" w:cstheme="minorBidi"/>
          <w:sz w:val="20"/>
        </w:rPr>
        <w:t xml:space="preserve">indices, e.g., consecutive dry days </w:t>
      </w:r>
      <w:r w:rsidRPr="0BA45279" w:rsidR="3C2853F8">
        <w:rPr>
          <w:rFonts w:asciiTheme="minorHAnsi" w:hAnsiTheme="minorHAnsi" w:cstheme="minorBidi"/>
          <w:sz w:val="20"/>
        </w:rPr>
        <w:t xml:space="preserve">(ETCCDI-CDD) </w:t>
      </w:r>
      <w:r w:rsidRPr="0BA45279">
        <w:rPr>
          <w:rFonts w:asciiTheme="minorHAnsi" w:hAnsiTheme="minorHAnsi" w:cstheme="minorBidi"/>
          <w:sz w:val="20"/>
        </w:rPr>
        <w:t>and maximum 5-day rainfall (</w:t>
      </w:r>
      <w:r w:rsidRPr="0BA45279" w:rsidR="208B073B">
        <w:rPr>
          <w:rFonts w:asciiTheme="minorHAnsi" w:hAnsiTheme="minorHAnsi" w:cstheme="minorBidi"/>
          <w:sz w:val="20"/>
        </w:rPr>
        <w:t>ETCCDI-</w:t>
      </w:r>
      <w:r w:rsidRPr="0BA45279">
        <w:rPr>
          <w:rFonts w:asciiTheme="minorHAnsi" w:hAnsiTheme="minorHAnsi" w:cstheme="minorBidi"/>
          <w:sz w:val="20"/>
        </w:rPr>
        <w:t xml:space="preserve">Rx5day), the focus here is on seasonal total rainfall forecasts. The verification is performed for the September-October-November (SON), December-January-February (DJF) and March-April-May (MAM) seasons up to a 3-month lead time representing the number of months the first month of the forecast season is </w:t>
      </w:r>
      <w:r w:rsidRPr="0BA45279" w:rsidR="548E1209">
        <w:rPr>
          <w:rFonts w:asciiTheme="minorHAnsi" w:hAnsiTheme="minorHAnsi" w:cstheme="minorBidi"/>
          <w:sz w:val="20"/>
        </w:rPr>
        <w:t xml:space="preserve">valid </w:t>
      </w:r>
      <w:r w:rsidRPr="0BA45279">
        <w:rPr>
          <w:rFonts w:asciiTheme="minorHAnsi" w:hAnsiTheme="minorHAnsi" w:cstheme="minorBidi"/>
          <w:sz w:val="20"/>
        </w:rPr>
        <w:t>from the month of forecast initialization. </w:t>
      </w:r>
    </w:p>
    <w:p w:rsidRPr="00F305AD" w:rsidR="00F305AD" w:rsidP="00F305AD" w:rsidRDefault="00F305AD" w14:paraId="55A9FD3D" w14:textId="77777777">
      <w:pPr>
        <w:pStyle w:val="NormalWeb"/>
        <w:spacing w:after="0"/>
        <w:rPr>
          <w:rFonts w:asciiTheme="minorHAnsi" w:hAnsiTheme="minorHAnsi" w:cstheme="minorHAnsi"/>
          <w:sz w:val="20"/>
        </w:rPr>
      </w:pPr>
    </w:p>
    <w:p w:rsidR="0099233A" w:rsidP="0099233A" w:rsidRDefault="2F52B7BF" w14:paraId="3DDE844E" w14:textId="2A489558">
      <w:pPr>
        <w:pStyle w:val="Caption"/>
        <w:keepNext/>
      </w:pPr>
      <w:r>
        <w:t xml:space="preserve">Table </w:t>
      </w:r>
      <w:r w:rsidR="4593A752">
        <w:t>B</w:t>
      </w:r>
      <w:r w:rsidR="0151E601">
        <w:t>2</w:t>
      </w:r>
      <w:r>
        <w:t xml:space="preserve"> - List of seasonal forecast models used in the verification process, their developing institutions</w:t>
      </w:r>
      <w:r w:rsidR="239BA10D">
        <w:t>, available hindcasts on the IRI repository</w:t>
      </w:r>
      <w:r>
        <w:t xml:space="preserve"> and references</w:t>
      </w:r>
      <w:r w:rsidR="07BEF48A">
        <w:t xml:space="preserve"> to documentation on the models </w:t>
      </w:r>
    </w:p>
    <w:tbl>
      <w:tblPr>
        <w:tblStyle w:val="ListTable3-Accent6"/>
        <w:tblW w:w="90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72"/>
        <w:gridCol w:w="1861"/>
        <w:gridCol w:w="3898"/>
        <w:gridCol w:w="1201"/>
        <w:gridCol w:w="1583"/>
      </w:tblGrid>
      <w:tr w:rsidRPr="0099233A" w:rsidR="0099233A" w:rsidTr="0BA45279" w14:paraId="28EE1025" w14:textId="77777777">
        <w:trPr>
          <w:cnfStyle w:val="100000000000" w:firstRow="1" w:lastRow="0" w:firstColumn="0" w:lastColumn="0" w:oddVBand="0" w:evenVBand="0" w:oddHBand="0" w:evenHBand="0" w:firstRowFirstColumn="0" w:firstRowLastColumn="0" w:lastRowFirstColumn="0" w:lastRowLastColumn="0"/>
          <w:trHeight w:val="493"/>
        </w:trPr>
        <w:tc>
          <w:tcPr>
            <w:cnfStyle w:val="001000000100" w:firstRow="0" w:lastRow="0" w:firstColumn="1" w:lastColumn="0" w:oddVBand="0" w:evenVBand="0" w:oddHBand="0" w:evenHBand="0" w:firstRowFirstColumn="1" w:firstRowLastColumn="0" w:lastRowFirstColumn="0" w:lastRowLastColumn="0"/>
            <w:tcW w:w="420" w:type="dxa"/>
            <w:hideMark/>
          </w:tcPr>
          <w:p w:rsidRPr="0099233A" w:rsidR="0099233A" w:rsidRDefault="0099233A" w14:paraId="66E5D9CB" w14:textId="77777777">
            <w:pPr>
              <w:pStyle w:val="NormalWeb"/>
              <w:spacing w:after="0"/>
              <w:rPr>
                <w:rFonts w:asciiTheme="minorHAnsi" w:hAnsiTheme="minorHAnsi" w:cstheme="minorHAnsi"/>
                <w:b w:val="0"/>
                <w:bCs w:val="0"/>
                <w:sz w:val="20"/>
              </w:rPr>
            </w:pPr>
            <w:r w:rsidRPr="0099233A">
              <w:rPr>
                <w:rFonts w:asciiTheme="minorHAnsi" w:hAnsiTheme="minorHAnsi" w:cstheme="minorHAnsi"/>
                <w:b w:val="0"/>
                <w:bCs w:val="0"/>
                <w:sz w:val="20"/>
              </w:rPr>
              <w:t>No</w:t>
            </w:r>
          </w:p>
        </w:tc>
        <w:tc>
          <w:tcPr>
            <w:tcW w:w="1365" w:type="dxa"/>
            <w:hideMark/>
          </w:tcPr>
          <w:p w:rsidRPr="0099233A" w:rsidR="0099233A" w:rsidRDefault="0099233A" w14:paraId="1AE1205B" w14:textId="77777777">
            <w:pPr>
              <w:pStyle w:val="NormalWeb"/>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rPr>
            </w:pPr>
            <w:r w:rsidRPr="0099233A">
              <w:rPr>
                <w:rFonts w:asciiTheme="minorHAnsi" w:hAnsiTheme="minorHAnsi" w:cstheme="minorHAnsi"/>
                <w:b w:val="0"/>
                <w:bCs w:val="0"/>
                <w:sz w:val="20"/>
              </w:rPr>
              <w:t>Model Abbreviation</w:t>
            </w:r>
          </w:p>
        </w:tc>
        <w:tc>
          <w:tcPr>
            <w:tcW w:w="4320" w:type="dxa"/>
            <w:hideMark/>
          </w:tcPr>
          <w:p w:rsidRPr="0099233A" w:rsidR="0099233A" w:rsidRDefault="0099233A" w14:paraId="49A31435" w14:textId="77777777">
            <w:pPr>
              <w:pStyle w:val="NormalWeb"/>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rPr>
            </w:pPr>
            <w:r w:rsidRPr="0099233A">
              <w:rPr>
                <w:rFonts w:asciiTheme="minorHAnsi" w:hAnsiTheme="minorHAnsi" w:cstheme="minorHAnsi"/>
                <w:b w:val="0"/>
                <w:bCs w:val="0"/>
                <w:sz w:val="20"/>
              </w:rPr>
              <w:t>Developing institution </w:t>
            </w:r>
          </w:p>
        </w:tc>
        <w:tc>
          <w:tcPr>
            <w:tcW w:w="1236" w:type="dxa"/>
          </w:tcPr>
          <w:p w:rsidR="2599A156" w:rsidP="0BA45279" w:rsidRDefault="2599A156" w14:paraId="1D2F4F74" w14:textId="074941DA">
            <w:pPr>
              <w:pStyle w:val="NormalWeb"/>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b w:val="0"/>
                <w:bCs w:val="0"/>
                <w:sz w:val="20"/>
              </w:rPr>
            </w:pPr>
            <w:r w:rsidRPr="0BA45279">
              <w:rPr>
                <w:rFonts w:asciiTheme="minorHAnsi" w:hAnsiTheme="minorHAnsi" w:cstheme="minorBidi"/>
                <w:b w:val="0"/>
                <w:bCs w:val="0"/>
                <w:sz w:val="20"/>
              </w:rPr>
              <w:t>Available Hindcast period</w:t>
            </w:r>
          </w:p>
        </w:tc>
        <w:tc>
          <w:tcPr>
            <w:tcW w:w="1674" w:type="dxa"/>
            <w:hideMark/>
          </w:tcPr>
          <w:p w:rsidRPr="0099233A" w:rsidR="0099233A" w:rsidRDefault="0099233A" w14:paraId="104B043B" w14:textId="77777777">
            <w:pPr>
              <w:pStyle w:val="NormalWeb"/>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rPr>
            </w:pPr>
            <w:r w:rsidRPr="0099233A">
              <w:rPr>
                <w:rFonts w:asciiTheme="minorHAnsi" w:hAnsiTheme="minorHAnsi" w:cstheme="minorHAnsi"/>
                <w:b w:val="0"/>
                <w:bCs w:val="0"/>
                <w:sz w:val="20"/>
              </w:rPr>
              <w:t>Reference</w:t>
            </w:r>
          </w:p>
        </w:tc>
      </w:tr>
      <w:tr w:rsidRPr="0099233A" w:rsidR="0099233A" w:rsidTr="0BA45279" w14:paraId="0027EAF0"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 w:type="dxa"/>
            <w:hideMark/>
          </w:tcPr>
          <w:p w:rsidRPr="0099233A" w:rsidR="0099233A" w:rsidRDefault="0099233A" w14:paraId="4FEE2492" w14:textId="77777777">
            <w:pPr>
              <w:pStyle w:val="NormalWeb"/>
              <w:spacing w:after="0"/>
              <w:rPr>
                <w:rFonts w:asciiTheme="minorHAnsi" w:hAnsiTheme="minorHAnsi" w:cstheme="minorHAnsi"/>
                <w:b w:val="0"/>
                <w:bCs w:val="0"/>
                <w:sz w:val="20"/>
              </w:rPr>
            </w:pPr>
            <w:r w:rsidRPr="0099233A">
              <w:rPr>
                <w:rFonts w:asciiTheme="minorHAnsi" w:hAnsiTheme="minorHAnsi" w:cstheme="minorHAnsi"/>
                <w:b w:val="0"/>
                <w:bCs w:val="0"/>
                <w:sz w:val="20"/>
              </w:rPr>
              <w:t>1</w:t>
            </w:r>
          </w:p>
        </w:tc>
        <w:tc>
          <w:tcPr>
            <w:tcW w:w="1365" w:type="dxa"/>
            <w:hideMark/>
          </w:tcPr>
          <w:p w:rsidRPr="0099233A" w:rsidR="0099233A" w:rsidRDefault="0099233A" w14:paraId="7DFDD9AA" w14:textId="77777777">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99233A">
              <w:rPr>
                <w:rFonts w:asciiTheme="minorHAnsi" w:hAnsiTheme="minorHAnsi" w:cstheme="minorHAnsi"/>
                <w:sz w:val="20"/>
              </w:rPr>
              <w:t>METEOFRANCE8</w:t>
            </w:r>
          </w:p>
        </w:tc>
        <w:tc>
          <w:tcPr>
            <w:tcW w:w="4320" w:type="dxa"/>
            <w:hideMark/>
          </w:tcPr>
          <w:p w:rsidRPr="0099233A" w:rsidR="0099233A" w:rsidRDefault="0099233A" w14:paraId="0E944CCA" w14:textId="77777777">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99233A">
              <w:rPr>
                <w:rFonts w:asciiTheme="minorHAnsi" w:hAnsiTheme="minorHAnsi" w:cstheme="minorHAnsi"/>
                <w:sz w:val="20"/>
              </w:rPr>
              <w:t>Météo-France</w:t>
            </w:r>
          </w:p>
        </w:tc>
        <w:tc>
          <w:tcPr>
            <w:tcW w:w="1236" w:type="dxa"/>
          </w:tcPr>
          <w:p w:rsidR="23BF1A85" w:rsidP="0BA45279" w:rsidRDefault="23BF1A85" w14:paraId="56CD1D50" w14:textId="064212C8">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rPr>
            </w:pPr>
            <w:r w:rsidRPr="0BA45279">
              <w:rPr>
                <w:rFonts w:asciiTheme="minorHAnsi" w:hAnsiTheme="minorHAnsi" w:cstheme="minorBidi"/>
                <w:sz w:val="20"/>
              </w:rPr>
              <w:t>1993-2016</w:t>
            </w:r>
          </w:p>
        </w:tc>
        <w:tc>
          <w:tcPr>
            <w:tcW w:w="1674" w:type="dxa"/>
            <w:hideMark/>
          </w:tcPr>
          <w:p w:rsidRPr="0099233A" w:rsidR="0099233A" w:rsidRDefault="00A307F5" w14:paraId="6A52A8F0" w14:textId="77777777">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hyperlink w:history="1" r:id="rId38">
              <w:r w:rsidRPr="0099233A" w:rsidR="0099233A">
                <w:rPr>
                  <w:rStyle w:val="Hyperlink"/>
                  <w:rFonts w:cstheme="minorHAnsi"/>
                  <w:color w:val="58595B"/>
                  <w:sz w:val="20"/>
                </w:rPr>
                <w:t>Batté et al., 2021</w:t>
              </w:r>
            </w:hyperlink>
          </w:p>
        </w:tc>
      </w:tr>
      <w:tr w:rsidRPr="0099233A" w:rsidR="0099233A" w:rsidTr="0BA45279" w14:paraId="401A03A1" w14:textId="77777777">
        <w:trPr>
          <w:trHeight w:val="300"/>
        </w:trPr>
        <w:tc>
          <w:tcPr>
            <w:cnfStyle w:val="001000000000" w:firstRow="0" w:lastRow="0" w:firstColumn="1" w:lastColumn="0" w:oddVBand="0" w:evenVBand="0" w:oddHBand="0" w:evenHBand="0" w:firstRowFirstColumn="0" w:firstRowLastColumn="0" w:lastRowFirstColumn="0" w:lastRowLastColumn="0"/>
            <w:tcW w:w="420" w:type="dxa"/>
            <w:hideMark/>
          </w:tcPr>
          <w:p w:rsidRPr="0099233A" w:rsidR="0099233A" w:rsidRDefault="0099233A" w14:paraId="166CB44F" w14:textId="77777777">
            <w:pPr>
              <w:pStyle w:val="NormalWeb"/>
              <w:spacing w:after="0"/>
              <w:rPr>
                <w:rFonts w:asciiTheme="minorHAnsi" w:hAnsiTheme="minorHAnsi" w:cstheme="minorHAnsi"/>
                <w:b w:val="0"/>
                <w:bCs w:val="0"/>
                <w:sz w:val="20"/>
              </w:rPr>
            </w:pPr>
            <w:r w:rsidRPr="0099233A">
              <w:rPr>
                <w:rFonts w:asciiTheme="minorHAnsi" w:hAnsiTheme="minorHAnsi" w:cstheme="minorHAnsi"/>
                <w:b w:val="0"/>
                <w:bCs w:val="0"/>
                <w:sz w:val="20"/>
              </w:rPr>
              <w:t>2</w:t>
            </w:r>
          </w:p>
        </w:tc>
        <w:tc>
          <w:tcPr>
            <w:tcW w:w="1365" w:type="dxa"/>
            <w:hideMark/>
          </w:tcPr>
          <w:p w:rsidRPr="0099233A" w:rsidR="0099233A" w:rsidRDefault="0099233A" w14:paraId="634DFA3D" w14:textId="77777777">
            <w:pPr>
              <w:pStyle w:val="NormalWeb"/>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99233A">
              <w:rPr>
                <w:rFonts w:asciiTheme="minorHAnsi" w:hAnsiTheme="minorHAnsi" w:cstheme="minorHAnsi"/>
                <w:sz w:val="20"/>
              </w:rPr>
              <w:t>CanSIPSIC3</w:t>
            </w:r>
          </w:p>
        </w:tc>
        <w:tc>
          <w:tcPr>
            <w:tcW w:w="4320" w:type="dxa"/>
            <w:hideMark/>
          </w:tcPr>
          <w:p w:rsidRPr="0099233A" w:rsidR="0099233A" w:rsidP="3C7BFF1C" w:rsidRDefault="0099233A" w14:paraId="4185DF91" w14:textId="1B2FAE81">
            <w:pPr>
              <w:pStyle w:val="NormalWeb"/>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rPr>
            </w:pPr>
            <w:r w:rsidRPr="3C7BFF1C">
              <w:rPr>
                <w:rFonts w:asciiTheme="minorHAnsi" w:hAnsiTheme="minorHAnsi" w:cstheme="minorBidi"/>
                <w:sz w:val="20"/>
              </w:rPr>
              <w:t>Environment and Climate Change Canada (ECCC)</w:t>
            </w:r>
            <w:r w:rsidRPr="3C7BFF1C" w:rsidR="68B3176B">
              <w:rPr>
                <w:rFonts w:asciiTheme="minorHAnsi" w:hAnsiTheme="minorHAnsi" w:cstheme="minorBidi"/>
                <w:sz w:val="20"/>
              </w:rPr>
              <w:t>’s Canadian Meteorological Centre (CMC)</w:t>
            </w:r>
          </w:p>
        </w:tc>
        <w:tc>
          <w:tcPr>
            <w:tcW w:w="1236" w:type="dxa"/>
          </w:tcPr>
          <w:p w:rsidR="42D19F79" w:rsidP="0BA45279" w:rsidRDefault="42D19F79" w14:paraId="59B9375C" w14:textId="65D59870">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rPr>
            </w:pPr>
            <w:r w:rsidRPr="0BA45279">
              <w:rPr>
                <w:rFonts w:asciiTheme="minorHAnsi" w:hAnsiTheme="minorHAnsi" w:cstheme="minorBidi"/>
                <w:sz w:val="20"/>
              </w:rPr>
              <w:t>1991-2020</w:t>
            </w:r>
          </w:p>
        </w:tc>
        <w:tc>
          <w:tcPr>
            <w:tcW w:w="1674" w:type="dxa"/>
            <w:hideMark/>
          </w:tcPr>
          <w:p w:rsidRPr="0099233A" w:rsidR="0099233A" w:rsidRDefault="00A307F5" w14:paraId="47DE8ED3" w14:textId="77777777">
            <w:pPr>
              <w:pStyle w:val="NormalWeb"/>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hyperlink w:history="1" r:id="rId39">
              <w:r w:rsidRPr="0099233A" w:rsidR="0099233A">
                <w:rPr>
                  <w:rStyle w:val="Hyperlink"/>
                  <w:rFonts w:cstheme="minorHAnsi"/>
                  <w:color w:val="58595B"/>
                  <w:sz w:val="20"/>
                </w:rPr>
                <w:t>Lin et al., 2020</w:t>
              </w:r>
            </w:hyperlink>
          </w:p>
        </w:tc>
      </w:tr>
      <w:tr w:rsidRPr="0099233A" w:rsidR="0099233A" w:rsidTr="0BA45279" w14:paraId="52DFBBE5"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 w:type="dxa"/>
            <w:hideMark/>
          </w:tcPr>
          <w:p w:rsidRPr="0099233A" w:rsidR="0099233A" w:rsidRDefault="0099233A" w14:paraId="4109FC33" w14:textId="77777777">
            <w:pPr>
              <w:pStyle w:val="NormalWeb"/>
              <w:spacing w:after="0"/>
              <w:rPr>
                <w:rFonts w:asciiTheme="minorHAnsi" w:hAnsiTheme="minorHAnsi" w:cstheme="minorHAnsi"/>
                <w:b w:val="0"/>
                <w:bCs w:val="0"/>
                <w:sz w:val="20"/>
              </w:rPr>
            </w:pPr>
            <w:r w:rsidRPr="0099233A">
              <w:rPr>
                <w:rFonts w:asciiTheme="minorHAnsi" w:hAnsiTheme="minorHAnsi" w:cstheme="minorHAnsi"/>
                <w:b w:val="0"/>
                <w:bCs w:val="0"/>
                <w:sz w:val="20"/>
              </w:rPr>
              <w:t>3</w:t>
            </w:r>
          </w:p>
        </w:tc>
        <w:tc>
          <w:tcPr>
            <w:tcW w:w="1365" w:type="dxa"/>
            <w:hideMark/>
          </w:tcPr>
          <w:p w:rsidRPr="0099233A" w:rsidR="0099233A" w:rsidRDefault="0099233A" w14:paraId="371CF9A9" w14:textId="77777777">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99233A">
              <w:rPr>
                <w:rFonts w:asciiTheme="minorHAnsi" w:hAnsiTheme="minorHAnsi" w:cstheme="minorHAnsi"/>
                <w:sz w:val="20"/>
              </w:rPr>
              <w:t>SPSv3p5</w:t>
            </w:r>
          </w:p>
        </w:tc>
        <w:tc>
          <w:tcPr>
            <w:tcW w:w="4320" w:type="dxa"/>
            <w:hideMark/>
          </w:tcPr>
          <w:p w:rsidRPr="0099233A" w:rsidR="0099233A" w:rsidRDefault="0099233A" w14:paraId="6DA286A8" w14:textId="77777777">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99233A">
              <w:rPr>
                <w:rFonts w:asciiTheme="minorHAnsi" w:hAnsiTheme="minorHAnsi" w:cstheme="minorHAnsi"/>
                <w:sz w:val="20"/>
              </w:rPr>
              <w:t>Centro Euro-Mediterraneo sui Cambiamenti Climatici (CMCC)</w:t>
            </w:r>
          </w:p>
        </w:tc>
        <w:tc>
          <w:tcPr>
            <w:tcW w:w="1236" w:type="dxa"/>
          </w:tcPr>
          <w:p w:rsidR="5D233355" w:rsidP="0BA45279" w:rsidRDefault="5D233355" w14:paraId="442F19BC" w14:textId="594673A9">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rPr>
            </w:pPr>
            <w:r w:rsidRPr="0BA45279">
              <w:rPr>
                <w:rFonts w:asciiTheme="minorHAnsi" w:hAnsiTheme="minorHAnsi" w:cstheme="minorBidi"/>
                <w:sz w:val="20"/>
              </w:rPr>
              <w:t>1993-2016</w:t>
            </w:r>
          </w:p>
        </w:tc>
        <w:tc>
          <w:tcPr>
            <w:tcW w:w="1674" w:type="dxa"/>
            <w:hideMark/>
          </w:tcPr>
          <w:p w:rsidRPr="0099233A" w:rsidR="0099233A" w:rsidP="61512947" w:rsidRDefault="00A307F5" w14:paraId="2DD8025F" w14:textId="583722B7">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rPr>
            </w:pPr>
            <w:hyperlink r:id="rId40">
              <w:r w:rsidRPr="61512947" w:rsidR="0099233A">
                <w:rPr>
                  <w:rStyle w:val="Hyperlink"/>
                  <w:rFonts w:cstheme="minorBidi"/>
                  <w:color w:val="58595B"/>
                  <w:sz w:val="20"/>
                </w:rPr>
                <w:t>Sanna et al., 2017</w:t>
              </w:r>
            </w:hyperlink>
          </w:p>
        </w:tc>
      </w:tr>
      <w:tr w:rsidRPr="0099233A" w:rsidR="0099233A" w:rsidTr="0BA45279" w14:paraId="529896F1" w14:textId="77777777">
        <w:trPr>
          <w:trHeight w:val="249"/>
        </w:trPr>
        <w:tc>
          <w:tcPr>
            <w:cnfStyle w:val="001000000000" w:firstRow="0" w:lastRow="0" w:firstColumn="1" w:lastColumn="0" w:oddVBand="0" w:evenVBand="0" w:oddHBand="0" w:evenHBand="0" w:firstRowFirstColumn="0" w:firstRowLastColumn="0" w:lastRowFirstColumn="0" w:lastRowLastColumn="0"/>
            <w:tcW w:w="420" w:type="dxa"/>
            <w:hideMark/>
          </w:tcPr>
          <w:p w:rsidRPr="0099233A" w:rsidR="0099233A" w:rsidRDefault="0099233A" w14:paraId="6C3821AC" w14:textId="77777777">
            <w:pPr>
              <w:pStyle w:val="NormalWeb"/>
              <w:spacing w:after="0"/>
              <w:rPr>
                <w:rFonts w:asciiTheme="minorHAnsi" w:hAnsiTheme="minorHAnsi" w:cstheme="minorHAnsi"/>
                <w:b w:val="0"/>
                <w:bCs w:val="0"/>
                <w:sz w:val="20"/>
              </w:rPr>
            </w:pPr>
            <w:r w:rsidRPr="0099233A">
              <w:rPr>
                <w:rFonts w:asciiTheme="minorHAnsi" w:hAnsiTheme="minorHAnsi" w:cstheme="minorHAnsi"/>
                <w:b w:val="0"/>
                <w:bCs w:val="0"/>
                <w:sz w:val="20"/>
              </w:rPr>
              <w:t>4</w:t>
            </w:r>
          </w:p>
        </w:tc>
        <w:tc>
          <w:tcPr>
            <w:tcW w:w="1365" w:type="dxa"/>
            <w:hideMark/>
          </w:tcPr>
          <w:p w:rsidRPr="0099233A" w:rsidR="0099233A" w:rsidRDefault="0099233A" w14:paraId="4070A963" w14:textId="77777777">
            <w:pPr>
              <w:pStyle w:val="NormalWeb"/>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99233A">
              <w:rPr>
                <w:rFonts w:asciiTheme="minorHAnsi" w:hAnsiTheme="minorHAnsi" w:cstheme="minorHAnsi"/>
                <w:sz w:val="20"/>
              </w:rPr>
              <w:t>GCFS2p1</w:t>
            </w:r>
          </w:p>
        </w:tc>
        <w:tc>
          <w:tcPr>
            <w:tcW w:w="4320" w:type="dxa"/>
            <w:hideMark/>
          </w:tcPr>
          <w:p w:rsidRPr="0099233A" w:rsidR="0099233A" w:rsidRDefault="0099233A" w14:paraId="3D1F1601" w14:textId="77777777">
            <w:pPr>
              <w:pStyle w:val="NormalWeb"/>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99233A">
              <w:rPr>
                <w:rFonts w:asciiTheme="minorHAnsi" w:hAnsiTheme="minorHAnsi" w:cstheme="minorHAnsi"/>
                <w:sz w:val="20"/>
              </w:rPr>
              <w:t>Deutscher Wetterdienst (DWD)</w:t>
            </w:r>
          </w:p>
        </w:tc>
        <w:tc>
          <w:tcPr>
            <w:tcW w:w="1236" w:type="dxa"/>
          </w:tcPr>
          <w:p w:rsidR="7998A0A7" w:rsidP="0BA45279" w:rsidRDefault="7998A0A7" w14:paraId="789A530F" w14:textId="17AFF29E">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rPr>
            </w:pPr>
            <w:r w:rsidRPr="0BA45279">
              <w:rPr>
                <w:rFonts w:asciiTheme="minorHAnsi" w:hAnsiTheme="minorHAnsi" w:cstheme="minorBidi"/>
                <w:sz w:val="20"/>
              </w:rPr>
              <w:t>1993-2016</w:t>
            </w:r>
          </w:p>
        </w:tc>
        <w:tc>
          <w:tcPr>
            <w:tcW w:w="1674" w:type="dxa"/>
            <w:hideMark/>
          </w:tcPr>
          <w:p w:rsidRPr="0099233A" w:rsidR="0099233A" w:rsidP="61512947" w:rsidRDefault="00A307F5" w14:paraId="35B096DE" w14:textId="51A93091">
            <w:pPr>
              <w:pStyle w:val="NormalWeb"/>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rPr>
            </w:pPr>
            <w:hyperlink r:id="rId41">
              <w:r w:rsidRPr="61512947" w:rsidR="0099233A">
                <w:rPr>
                  <w:rStyle w:val="Hyperlink"/>
                  <w:rFonts w:cstheme="minorBidi"/>
                  <w:color w:val="58595B"/>
                  <w:sz w:val="20"/>
                </w:rPr>
                <w:t>Fröhlich et al., 2021</w:t>
              </w:r>
            </w:hyperlink>
          </w:p>
        </w:tc>
      </w:tr>
      <w:tr w:rsidRPr="0099233A" w:rsidR="0099233A" w:rsidTr="0BA45279" w14:paraId="13F749A7"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 w:type="dxa"/>
            <w:hideMark/>
          </w:tcPr>
          <w:p w:rsidRPr="0099233A" w:rsidR="0099233A" w:rsidRDefault="0099233A" w14:paraId="42E382A7" w14:textId="77777777">
            <w:pPr>
              <w:pStyle w:val="NormalWeb"/>
              <w:spacing w:after="0"/>
              <w:rPr>
                <w:rFonts w:asciiTheme="minorHAnsi" w:hAnsiTheme="minorHAnsi" w:cstheme="minorHAnsi"/>
                <w:b w:val="0"/>
                <w:bCs w:val="0"/>
                <w:sz w:val="20"/>
              </w:rPr>
            </w:pPr>
            <w:r w:rsidRPr="0099233A">
              <w:rPr>
                <w:rFonts w:asciiTheme="minorHAnsi" w:hAnsiTheme="minorHAnsi" w:cstheme="minorHAnsi"/>
                <w:b w:val="0"/>
                <w:bCs w:val="0"/>
                <w:sz w:val="20"/>
              </w:rPr>
              <w:t>5</w:t>
            </w:r>
          </w:p>
        </w:tc>
        <w:tc>
          <w:tcPr>
            <w:tcW w:w="1365" w:type="dxa"/>
            <w:hideMark/>
          </w:tcPr>
          <w:p w:rsidRPr="0099233A" w:rsidR="0099233A" w:rsidRDefault="0099233A" w14:paraId="2D18181C" w14:textId="77777777">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99233A">
              <w:rPr>
                <w:rFonts w:asciiTheme="minorHAnsi" w:hAnsiTheme="minorHAnsi" w:cstheme="minorHAnsi"/>
                <w:sz w:val="20"/>
              </w:rPr>
              <w:t>CFSv2</w:t>
            </w:r>
          </w:p>
        </w:tc>
        <w:tc>
          <w:tcPr>
            <w:tcW w:w="4320" w:type="dxa"/>
            <w:hideMark/>
          </w:tcPr>
          <w:p w:rsidRPr="0099233A" w:rsidR="0099233A" w:rsidP="3C7BFF1C" w:rsidRDefault="594501E0" w14:paraId="1061C30A" w14:textId="35713CDA">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rPr>
            </w:pPr>
            <w:r w:rsidRPr="3C7BFF1C">
              <w:rPr>
                <w:rFonts w:asciiTheme="minorHAnsi" w:hAnsiTheme="minorHAnsi" w:cstheme="minorBidi"/>
                <w:sz w:val="20"/>
              </w:rPr>
              <w:t>National Centers for Environmental Prediction (</w:t>
            </w:r>
            <w:r w:rsidRPr="3C7BFF1C" w:rsidR="0099233A">
              <w:rPr>
                <w:rFonts w:asciiTheme="minorHAnsi" w:hAnsiTheme="minorHAnsi" w:cstheme="minorBidi"/>
                <w:sz w:val="20"/>
              </w:rPr>
              <w:t>NCEP</w:t>
            </w:r>
            <w:r w:rsidRPr="3C7BFF1C" w:rsidR="0A20AF92">
              <w:rPr>
                <w:rFonts w:asciiTheme="minorHAnsi" w:hAnsiTheme="minorHAnsi" w:cstheme="minorBidi"/>
                <w:sz w:val="20"/>
              </w:rPr>
              <w:t>)’s Climate Prediction Center (</w:t>
            </w:r>
            <w:r w:rsidRPr="3C7BFF1C" w:rsidR="0099233A">
              <w:rPr>
                <w:rFonts w:asciiTheme="minorHAnsi" w:hAnsiTheme="minorHAnsi" w:cstheme="minorBidi"/>
                <w:sz w:val="20"/>
              </w:rPr>
              <w:t>CPC</w:t>
            </w:r>
            <w:r w:rsidRPr="3C7BFF1C" w:rsidR="7C9D1275">
              <w:rPr>
                <w:rFonts w:asciiTheme="minorHAnsi" w:hAnsiTheme="minorHAnsi" w:cstheme="minorBidi"/>
                <w:sz w:val="20"/>
              </w:rPr>
              <w:t>)</w:t>
            </w:r>
            <w:r w:rsidRPr="3C7BFF1C" w:rsidR="0099233A">
              <w:rPr>
                <w:rFonts w:asciiTheme="minorHAnsi" w:hAnsiTheme="minorHAnsi" w:cstheme="minorBidi"/>
                <w:sz w:val="20"/>
              </w:rPr>
              <w:t xml:space="preserve"> </w:t>
            </w:r>
          </w:p>
        </w:tc>
        <w:tc>
          <w:tcPr>
            <w:tcW w:w="1236" w:type="dxa"/>
          </w:tcPr>
          <w:p w:rsidR="1DA68DC2" w:rsidP="0BA45279" w:rsidRDefault="1DA68DC2" w14:paraId="021C446D" w14:textId="55DBAE05">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rPr>
            </w:pPr>
            <w:r w:rsidRPr="0BA45279">
              <w:rPr>
                <w:rFonts w:asciiTheme="minorHAnsi" w:hAnsiTheme="minorHAnsi" w:cstheme="minorBidi"/>
                <w:sz w:val="20"/>
              </w:rPr>
              <w:t>1991-2020</w:t>
            </w:r>
          </w:p>
        </w:tc>
        <w:tc>
          <w:tcPr>
            <w:tcW w:w="1674" w:type="dxa"/>
            <w:hideMark/>
          </w:tcPr>
          <w:p w:rsidRPr="0099233A" w:rsidR="0099233A" w:rsidRDefault="00A307F5" w14:paraId="11841A72" w14:textId="77777777">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hyperlink w:history="1" r:id="rId42">
              <w:r w:rsidRPr="0099233A" w:rsidR="0099233A">
                <w:rPr>
                  <w:rStyle w:val="Hyperlink"/>
                  <w:rFonts w:cstheme="minorHAnsi"/>
                  <w:color w:val="58595B"/>
                  <w:sz w:val="20"/>
                </w:rPr>
                <w:t>Saha et al., 2014</w:t>
              </w:r>
            </w:hyperlink>
          </w:p>
        </w:tc>
      </w:tr>
      <w:tr w:rsidRPr="0099233A" w:rsidR="0099233A" w:rsidTr="0BA45279" w14:paraId="0A2666A8" w14:textId="77777777">
        <w:trPr>
          <w:trHeight w:val="300"/>
        </w:trPr>
        <w:tc>
          <w:tcPr>
            <w:cnfStyle w:val="001000000000" w:firstRow="0" w:lastRow="0" w:firstColumn="1" w:lastColumn="0" w:oddVBand="0" w:evenVBand="0" w:oddHBand="0" w:evenHBand="0" w:firstRowFirstColumn="0" w:firstRowLastColumn="0" w:lastRowFirstColumn="0" w:lastRowLastColumn="0"/>
            <w:tcW w:w="420" w:type="dxa"/>
            <w:hideMark/>
          </w:tcPr>
          <w:p w:rsidRPr="0099233A" w:rsidR="0099233A" w:rsidRDefault="0099233A" w14:paraId="10D15507" w14:textId="77777777">
            <w:pPr>
              <w:pStyle w:val="NormalWeb"/>
              <w:spacing w:after="0"/>
              <w:rPr>
                <w:rFonts w:asciiTheme="minorHAnsi" w:hAnsiTheme="minorHAnsi" w:cstheme="minorHAnsi"/>
                <w:b w:val="0"/>
                <w:bCs w:val="0"/>
                <w:sz w:val="20"/>
              </w:rPr>
            </w:pPr>
            <w:r w:rsidRPr="0099233A">
              <w:rPr>
                <w:rFonts w:asciiTheme="minorHAnsi" w:hAnsiTheme="minorHAnsi" w:cstheme="minorHAnsi"/>
                <w:b w:val="0"/>
                <w:bCs w:val="0"/>
                <w:sz w:val="20"/>
              </w:rPr>
              <w:t>6</w:t>
            </w:r>
          </w:p>
        </w:tc>
        <w:tc>
          <w:tcPr>
            <w:tcW w:w="1365" w:type="dxa"/>
            <w:hideMark/>
          </w:tcPr>
          <w:p w:rsidRPr="0099233A" w:rsidR="0099233A" w:rsidRDefault="0099233A" w14:paraId="49B79A5A" w14:textId="77777777">
            <w:pPr>
              <w:pStyle w:val="NormalWeb"/>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99233A">
              <w:rPr>
                <w:rFonts w:asciiTheme="minorHAnsi" w:hAnsiTheme="minorHAnsi" w:cstheme="minorHAnsi"/>
                <w:sz w:val="20"/>
              </w:rPr>
              <w:t>SEAS51</w:t>
            </w:r>
          </w:p>
        </w:tc>
        <w:tc>
          <w:tcPr>
            <w:tcW w:w="4320" w:type="dxa"/>
            <w:hideMark/>
          </w:tcPr>
          <w:p w:rsidRPr="0099233A" w:rsidR="0099233A" w:rsidRDefault="0099233A" w14:paraId="23A93A00" w14:textId="77777777">
            <w:pPr>
              <w:pStyle w:val="NormalWeb"/>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99233A">
              <w:rPr>
                <w:rFonts w:asciiTheme="minorHAnsi" w:hAnsiTheme="minorHAnsi" w:cstheme="minorHAnsi"/>
                <w:sz w:val="20"/>
              </w:rPr>
              <w:t>European Centre for Medium-Range Weather Forecasts (ECMWF)</w:t>
            </w:r>
          </w:p>
        </w:tc>
        <w:tc>
          <w:tcPr>
            <w:tcW w:w="1236" w:type="dxa"/>
          </w:tcPr>
          <w:p w:rsidR="6186EF07" w:rsidP="0BA45279" w:rsidRDefault="6186EF07" w14:paraId="2A079DC1" w14:textId="50BB7F43">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rPr>
            </w:pPr>
            <w:r w:rsidRPr="0BA45279">
              <w:rPr>
                <w:rFonts w:asciiTheme="minorHAnsi" w:hAnsiTheme="minorHAnsi" w:cstheme="minorBidi"/>
                <w:sz w:val="20"/>
              </w:rPr>
              <w:t>1991-2016</w:t>
            </w:r>
          </w:p>
        </w:tc>
        <w:tc>
          <w:tcPr>
            <w:tcW w:w="1674" w:type="dxa"/>
            <w:hideMark/>
          </w:tcPr>
          <w:p w:rsidRPr="0099233A" w:rsidR="0099233A" w:rsidRDefault="00A307F5" w14:paraId="2E22DA88" w14:textId="77777777">
            <w:pPr>
              <w:pStyle w:val="NormalWeb"/>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hyperlink w:history="1" r:id="rId43">
              <w:r w:rsidRPr="0099233A" w:rsidR="0099233A">
                <w:rPr>
                  <w:rStyle w:val="Hyperlink"/>
                  <w:rFonts w:cstheme="minorHAnsi"/>
                  <w:color w:val="58595B"/>
                  <w:sz w:val="20"/>
                </w:rPr>
                <w:t>Johnson et al., 2019</w:t>
              </w:r>
            </w:hyperlink>
          </w:p>
        </w:tc>
      </w:tr>
      <w:tr w:rsidRPr="0099233A" w:rsidR="0099233A" w:rsidTr="0BA45279" w14:paraId="0DF6D218"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 w:type="dxa"/>
            <w:hideMark/>
          </w:tcPr>
          <w:p w:rsidRPr="0099233A" w:rsidR="0099233A" w:rsidRDefault="0099233A" w14:paraId="7E3CE6F0" w14:textId="77777777">
            <w:pPr>
              <w:pStyle w:val="NormalWeb"/>
              <w:spacing w:after="0"/>
              <w:rPr>
                <w:rFonts w:asciiTheme="minorHAnsi" w:hAnsiTheme="minorHAnsi" w:cstheme="minorHAnsi"/>
                <w:b w:val="0"/>
                <w:bCs w:val="0"/>
                <w:sz w:val="20"/>
              </w:rPr>
            </w:pPr>
            <w:r w:rsidRPr="0099233A">
              <w:rPr>
                <w:rFonts w:asciiTheme="minorHAnsi" w:hAnsiTheme="minorHAnsi" w:cstheme="minorHAnsi"/>
                <w:b w:val="0"/>
                <w:bCs w:val="0"/>
                <w:sz w:val="20"/>
              </w:rPr>
              <w:t>7</w:t>
            </w:r>
          </w:p>
        </w:tc>
        <w:tc>
          <w:tcPr>
            <w:tcW w:w="1365" w:type="dxa"/>
            <w:hideMark/>
          </w:tcPr>
          <w:p w:rsidRPr="0099233A" w:rsidR="0099233A" w:rsidRDefault="0099233A" w14:paraId="01746FF7" w14:textId="77777777">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99233A">
              <w:rPr>
                <w:rFonts w:asciiTheme="minorHAnsi" w:hAnsiTheme="minorHAnsi" w:cstheme="minorHAnsi"/>
                <w:sz w:val="20"/>
              </w:rPr>
              <w:t>GEOSS2S</w:t>
            </w:r>
          </w:p>
        </w:tc>
        <w:tc>
          <w:tcPr>
            <w:tcW w:w="4320" w:type="dxa"/>
            <w:hideMark/>
          </w:tcPr>
          <w:p w:rsidRPr="0099233A" w:rsidR="0099233A" w:rsidP="3C7BFF1C" w:rsidRDefault="55A7222A" w14:paraId="6AF8040F" w14:textId="602ACC2C">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rPr>
            </w:pPr>
            <w:r w:rsidRPr="3C7BFF1C">
              <w:rPr>
                <w:rFonts w:asciiTheme="minorHAnsi" w:hAnsiTheme="minorHAnsi" w:cstheme="minorBidi"/>
                <w:sz w:val="20"/>
              </w:rPr>
              <w:t>National Aeronautics and Space Administration (</w:t>
            </w:r>
            <w:r w:rsidRPr="3C7BFF1C" w:rsidR="0099233A">
              <w:rPr>
                <w:rFonts w:asciiTheme="minorHAnsi" w:hAnsiTheme="minorHAnsi" w:cstheme="minorBidi"/>
                <w:sz w:val="20"/>
              </w:rPr>
              <w:t>NASA</w:t>
            </w:r>
            <w:r w:rsidRPr="3C7BFF1C" w:rsidR="12E3E481">
              <w:rPr>
                <w:rFonts w:asciiTheme="minorHAnsi" w:hAnsiTheme="minorHAnsi" w:cstheme="minorBidi"/>
                <w:sz w:val="20"/>
              </w:rPr>
              <w:t>)</w:t>
            </w:r>
          </w:p>
        </w:tc>
        <w:tc>
          <w:tcPr>
            <w:tcW w:w="1236" w:type="dxa"/>
          </w:tcPr>
          <w:p w:rsidR="61A4F419" w:rsidP="0BA45279" w:rsidRDefault="61A4F419" w14:paraId="7B9F981E" w14:textId="1AE9C05A">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rPr>
            </w:pPr>
            <w:r w:rsidRPr="0BA45279">
              <w:rPr>
                <w:rFonts w:asciiTheme="minorHAnsi" w:hAnsiTheme="minorHAnsi" w:cstheme="minorBidi"/>
                <w:sz w:val="20"/>
              </w:rPr>
              <w:t>1991-2020</w:t>
            </w:r>
          </w:p>
        </w:tc>
        <w:tc>
          <w:tcPr>
            <w:tcW w:w="1674" w:type="dxa"/>
            <w:hideMark/>
          </w:tcPr>
          <w:p w:rsidRPr="0099233A" w:rsidR="0099233A" w:rsidP="61512947" w:rsidRDefault="00A307F5" w14:paraId="461AD1FE" w14:textId="694B6DAF">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rPr>
            </w:pPr>
            <w:hyperlink r:id="rId44">
              <w:r w:rsidRPr="61512947" w:rsidR="0099233A">
                <w:rPr>
                  <w:rStyle w:val="Hyperlink"/>
                  <w:rFonts w:cstheme="minorBidi"/>
                  <w:color w:val="58595B"/>
                  <w:sz w:val="20"/>
                </w:rPr>
                <w:t>Molod et al., 2020</w:t>
              </w:r>
            </w:hyperlink>
          </w:p>
        </w:tc>
      </w:tr>
      <w:tr w:rsidRPr="0099233A" w:rsidR="0099233A" w:rsidTr="0BA45279" w14:paraId="30CCE41F" w14:textId="77777777">
        <w:trPr>
          <w:trHeight w:val="300"/>
        </w:trPr>
        <w:tc>
          <w:tcPr>
            <w:cnfStyle w:val="001000000000" w:firstRow="0" w:lastRow="0" w:firstColumn="1" w:lastColumn="0" w:oddVBand="0" w:evenVBand="0" w:oddHBand="0" w:evenHBand="0" w:firstRowFirstColumn="0" w:firstRowLastColumn="0" w:lastRowFirstColumn="0" w:lastRowLastColumn="0"/>
            <w:tcW w:w="420" w:type="dxa"/>
            <w:hideMark/>
          </w:tcPr>
          <w:p w:rsidRPr="0099233A" w:rsidR="0099233A" w:rsidRDefault="0099233A" w14:paraId="50E6ADDF" w14:textId="77777777">
            <w:pPr>
              <w:pStyle w:val="NormalWeb"/>
              <w:spacing w:after="0"/>
              <w:rPr>
                <w:rFonts w:asciiTheme="minorHAnsi" w:hAnsiTheme="minorHAnsi" w:cstheme="minorHAnsi"/>
                <w:b w:val="0"/>
                <w:bCs w:val="0"/>
                <w:sz w:val="20"/>
              </w:rPr>
            </w:pPr>
            <w:r w:rsidRPr="0099233A">
              <w:rPr>
                <w:rFonts w:asciiTheme="minorHAnsi" w:hAnsiTheme="minorHAnsi" w:cstheme="minorHAnsi"/>
                <w:b w:val="0"/>
                <w:bCs w:val="0"/>
                <w:sz w:val="20"/>
              </w:rPr>
              <w:t>8</w:t>
            </w:r>
          </w:p>
        </w:tc>
        <w:tc>
          <w:tcPr>
            <w:tcW w:w="1365" w:type="dxa"/>
            <w:hideMark/>
          </w:tcPr>
          <w:p w:rsidRPr="0099233A" w:rsidR="0099233A" w:rsidRDefault="0099233A" w14:paraId="3CA924F8" w14:textId="77777777">
            <w:pPr>
              <w:pStyle w:val="NormalWeb"/>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99233A">
              <w:rPr>
                <w:rFonts w:asciiTheme="minorHAnsi" w:hAnsiTheme="minorHAnsi" w:cstheme="minorHAnsi"/>
                <w:sz w:val="20"/>
              </w:rPr>
              <w:t>CCSM4</w:t>
            </w:r>
          </w:p>
        </w:tc>
        <w:tc>
          <w:tcPr>
            <w:tcW w:w="4320" w:type="dxa"/>
            <w:hideMark/>
          </w:tcPr>
          <w:p w:rsidRPr="0099233A" w:rsidR="0099233A" w:rsidP="3C7BFF1C" w:rsidRDefault="63D944C1" w14:paraId="3FFC1995" w14:textId="03439528">
            <w:pPr>
              <w:pStyle w:val="NormalWeb"/>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rPr>
            </w:pPr>
            <w:r w:rsidRPr="3C7BFF1C">
              <w:rPr>
                <w:rFonts w:asciiTheme="minorHAnsi" w:hAnsiTheme="minorHAnsi" w:cstheme="minorBidi"/>
                <w:sz w:val="20"/>
              </w:rPr>
              <w:t xml:space="preserve">National Center for Atmospheric Research </w:t>
            </w:r>
            <w:r w:rsidRPr="3C7BFF1C" w:rsidR="5B22CF72">
              <w:rPr>
                <w:rFonts w:asciiTheme="minorHAnsi" w:hAnsiTheme="minorHAnsi" w:cstheme="minorBidi"/>
                <w:sz w:val="20"/>
              </w:rPr>
              <w:t>(</w:t>
            </w:r>
            <w:r w:rsidRPr="3C7BFF1C" w:rsidR="0099233A">
              <w:rPr>
                <w:rFonts w:asciiTheme="minorHAnsi" w:hAnsiTheme="minorHAnsi" w:cstheme="minorBidi"/>
                <w:sz w:val="20"/>
              </w:rPr>
              <w:t>NCAR</w:t>
            </w:r>
            <w:r w:rsidRPr="3C7BFF1C" w:rsidR="79D55E2B">
              <w:rPr>
                <w:rFonts w:asciiTheme="minorHAnsi" w:hAnsiTheme="minorHAnsi" w:cstheme="minorBidi"/>
                <w:sz w:val="20"/>
              </w:rPr>
              <w:t>)</w:t>
            </w:r>
            <w:r w:rsidRPr="3C7BFF1C" w:rsidR="0099233A">
              <w:rPr>
                <w:rFonts w:asciiTheme="minorHAnsi" w:hAnsiTheme="minorHAnsi" w:cstheme="minorBidi"/>
                <w:sz w:val="20"/>
              </w:rPr>
              <w:t>/University of Miami </w:t>
            </w:r>
          </w:p>
        </w:tc>
        <w:tc>
          <w:tcPr>
            <w:tcW w:w="1236" w:type="dxa"/>
          </w:tcPr>
          <w:p w:rsidR="72A4D376" w:rsidP="0BA45279" w:rsidRDefault="72A4D376" w14:paraId="67E089A4" w14:textId="446AE2E0">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rPr>
            </w:pPr>
            <w:r w:rsidRPr="0BA45279">
              <w:rPr>
                <w:rFonts w:asciiTheme="minorHAnsi" w:hAnsiTheme="minorHAnsi" w:cstheme="minorBidi"/>
                <w:sz w:val="20"/>
              </w:rPr>
              <w:t>1991-2020</w:t>
            </w:r>
          </w:p>
        </w:tc>
        <w:tc>
          <w:tcPr>
            <w:tcW w:w="1674" w:type="dxa"/>
            <w:hideMark/>
          </w:tcPr>
          <w:p w:rsidRPr="0099233A" w:rsidR="0099233A" w:rsidRDefault="00A307F5" w14:paraId="456E3AA7" w14:textId="77777777">
            <w:pPr>
              <w:pStyle w:val="NormalWeb"/>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hyperlink w:history="1" r:id="rId45">
              <w:r w:rsidRPr="0099233A" w:rsidR="0099233A">
                <w:rPr>
                  <w:rStyle w:val="Hyperlink"/>
                  <w:rFonts w:cstheme="minorHAnsi"/>
                  <w:color w:val="58595B"/>
                  <w:sz w:val="20"/>
                </w:rPr>
                <w:t>Gent et al., 2011</w:t>
              </w:r>
            </w:hyperlink>
          </w:p>
        </w:tc>
      </w:tr>
      <w:tr w:rsidRPr="0099233A" w:rsidR="0099233A" w:rsidTr="0BA45279" w14:paraId="16D9C153"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 w:type="dxa"/>
            <w:hideMark/>
          </w:tcPr>
          <w:p w:rsidRPr="0099233A" w:rsidR="0099233A" w:rsidRDefault="0099233A" w14:paraId="3F584FBB" w14:textId="77777777">
            <w:pPr>
              <w:pStyle w:val="NormalWeb"/>
              <w:spacing w:after="0"/>
              <w:rPr>
                <w:rFonts w:asciiTheme="minorHAnsi" w:hAnsiTheme="minorHAnsi" w:cstheme="minorHAnsi"/>
                <w:b w:val="0"/>
                <w:bCs w:val="0"/>
                <w:sz w:val="20"/>
              </w:rPr>
            </w:pPr>
            <w:r w:rsidRPr="0099233A">
              <w:rPr>
                <w:rFonts w:asciiTheme="minorHAnsi" w:hAnsiTheme="minorHAnsi" w:cstheme="minorHAnsi"/>
                <w:b w:val="0"/>
                <w:bCs w:val="0"/>
                <w:sz w:val="20"/>
              </w:rPr>
              <w:t>9</w:t>
            </w:r>
          </w:p>
        </w:tc>
        <w:tc>
          <w:tcPr>
            <w:tcW w:w="1365" w:type="dxa"/>
            <w:hideMark/>
          </w:tcPr>
          <w:p w:rsidRPr="0099233A" w:rsidR="0099233A" w:rsidRDefault="0099233A" w14:paraId="39F783F0" w14:textId="77777777">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99233A">
              <w:rPr>
                <w:rFonts w:asciiTheme="minorHAnsi" w:hAnsiTheme="minorHAnsi" w:cstheme="minorHAnsi"/>
                <w:sz w:val="20"/>
              </w:rPr>
              <w:t>SPEAR</w:t>
            </w:r>
          </w:p>
        </w:tc>
        <w:tc>
          <w:tcPr>
            <w:tcW w:w="4320" w:type="dxa"/>
            <w:hideMark/>
          </w:tcPr>
          <w:p w:rsidRPr="0099233A" w:rsidR="0099233A" w:rsidRDefault="0099233A" w14:paraId="678D6135" w14:textId="77777777">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99233A">
              <w:rPr>
                <w:rFonts w:asciiTheme="minorHAnsi" w:hAnsiTheme="minorHAnsi" w:cstheme="minorHAnsi"/>
                <w:sz w:val="20"/>
              </w:rPr>
              <w:t>Geophysical Fluid Dynamics Laboratory (GFDL)</w:t>
            </w:r>
          </w:p>
        </w:tc>
        <w:tc>
          <w:tcPr>
            <w:tcW w:w="1236" w:type="dxa"/>
          </w:tcPr>
          <w:p w:rsidR="6847D1AF" w:rsidP="0BA45279" w:rsidRDefault="6847D1AF" w14:paraId="1A95E095" w14:textId="7B6D14E7">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rPr>
            </w:pPr>
            <w:r w:rsidRPr="0BA45279">
              <w:rPr>
                <w:rFonts w:asciiTheme="minorHAnsi" w:hAnsiTheme="minorHAnsi" w:cstheme="minorBidi"/>
                <w:sz w:val="20"/>
              </w:rPr>
              <w:t>1991-2020</w:t>
            </w:r>
          </w:p>
        </w:tc>
        <w:tc>
          <w:tcPr>
            <w:tcW w:w="1674" w:type="dxa"/>
            <w:hideMark/>
          </w:tcPr>
          <w:p w:rsidRPr="0099233A" w:rsidR="0099233A" w:rsidRDefault="00A307F5" w14:paraId="35D711FC" w14:textId="77777777">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hyperlink w:history="1" r:id="rId46">
              <w:r w:rsidRPr="0099233A" w:rsidR="0099233A">
                <w:rPr>
                  <w:rStyle w:val="Hyperlink"/>
                  <w:rFonts w:cstheme="minorHAnsi"/>
                  <w:color w:val="58595B"/>
                  <w:sz w:val="20"/>
                </w:rPr>
                <w:t>Delworth et. al., 2020</w:t>
              </w:r>
            </w:hyperlink>
          </w:p>
        </w:tc>
      </w:tr>
    </w:tbl>
    <w:p w:rsidR="0099233A" w:rsidP="0BA45279" w:rsidRDefault="0099233A" w14:paraId="60D47ED5" w14:textId="5170AA96">
      <w:pPr>
        <w:pStyle w:val="NormalWeb"/>
        <w:spacing w:after="0"/>
        <w:rPr>
          <w:rFonts w:asciiTheme="minorHAnsi" w:hAnsiTheme="minorHAnsi" w:cstheme="minorBidi"/>
          <w:sz w:val="20"/>
        </w:rPr>
      </w:pPr>
    </w:p>
    <w:p w:rsidR="6748300C" w:rsidP="0BA45279" w:rsidRDefault="677134EF" w14:paraId="46104B07" w14:textId="7A05B8AF">
      <w:pPr>
        <w:pStyle w:val="NormalWeb"/>
        <w:spacing w:after="0"/>
        <w:rPr>
          <w:rFonts w:asciiTheme="minorHAnsi" w:hAnsiTheme="minorHAnsi" w:cstheme="minorBidi"/>
          <w:sz w:val="20"/>
        </w:rPr>
      </w:pPr>
      <w:r w:rsidRPr="0BA45279">
        <w:rPr>
          <w:rFonts w:asciiTheme="minorHAnsi" w:hAnsiTheme="minorHAnsi" w:cstheme="minorBidi"/>
          <w:sz w:val="20"/>
        </w:rPr>
        <w:t>Table B</w:t>
      </w:r>
      <w:r w:rsidRPr="0BA45279" w:rsidR="774762F7">
        <w:rPr>
          <w:rFonts w:asciiTheme="minorHAnsi" w:hAnsiTheme="minorHAnsi" w:cstheme="minorBidi"/>
          <w:sz w:val="20"/>
        </w:rPr>
        <w:t>3</w:t>
      </w:r>
      <w:r w:rsidRPr="0BA45279">
        <w:rPr>
          <w:rFonts w:asciiTheme="minorHAnsi" w:hAnsiTheme="minorHAnsi" w:cstheme="minorBidi"/>
          <w:sz w:val="20"/>
        </w:rPr>
        <w:t xml:space="preserve"> summarizes the skill scores that are implemented in the PyCPT</w:t>
      </w:r>
      <w:r w:rsidRPr="0BA45279" w:rsidR="1CF29A03">
        <w:rPr>
          <w:rFonts w:asciiTheme="minorHAnsi" w:hAnsiTheme="minorHAnsi" w:cstheme="minorBidi"/>
          <w:sz w:val="20"/>
        </w:rPr>
        <w:t xml:space="preserve">, </w:t>
      </w:r>
      <w:r w:rsidRPr="0BA45279" w:rsidR="08F2E9C2">
        <w:rPr>
          <w:rFonts w:asciiTheme="minorHAnsi" w:hAnsiTheme="minorHAnsi" w:cstheme="minorBidi"/>
          <w:sz w:val="20"/>
        </w:rPr>
        <w:t xml:space="preserve">with the </w:t>
      </w:r>
      <w:r w:rsidRPr="0BA45279" w:rsidR="2725C667">
        <w:rPr>
          <w:rFonts w:asciiTheme="minorHAnsi" w:hAnsiTheme="minorHAnsi" w:cstheme="minorBidi"/>
          <w:sz w:val="20"/>
        </w:rPr>
        <w:t xml:space="preserve">supporting </w:t>
      </w:r>
      <w:r w:rsidRPr="0BA45279" w:rsidR="1EBCAECF">
        <w:rPr>
          <w:rFonts w:asciiTheme="minorHAnsi" w:hAnsiTheme="minorHAnsi" w:cstheme="minorBidi"/>
          <w:sz w:val="20"/>
        </w:rPr>
        <w:t xml:space="preserve">references where </w:t>
      </w:r>
      <w:r w:rsidRPr="0BA45279" w:rsidR="2725C667">
        <w:rPr>
          <w:rFonts w:asciiTheme="minorHAnsi" w:hAnsiTheme="minorHAnsi" w:cstheme="minorBidi"/>
          <w:sz w:val="20"/>
        </w:rPr>
        <w:t>detail</w:t>
      </w:r>
      <w:r w:rsidRPr="0BA45279" w:rsidR="6D36C649">
        <w:rPr>
          <w:rFonts w:asciiTheme="minorHAnsi" w:hAnsiTheme="minorHAnsi" w:cstheme="minorBidi"/>
          <w:sz w:val="20"/>
        </w:rPr>
        <w:t>s of</w:t>
      </w:r>
      <w:r w:rsidRPr="0BA45279" w:rsidR="2725C667">
        <w:rPr>
          <w:rFonts w:asciiTheme="minorHAnsi" w:hAnsiTheme="minorHAnsi" w:cstheme="minorBidi"/>
          <w:sz w:val="20"/>
        </w:rPr>
        <w:t xml:space="preserve"> how they are defined and how they have been applied in </w:t>
      </w:r>
      <w:r w:rsidRPr="0BA45279" w:rsidR="7F91F478">
        <w:rPr>
          <w:rFonts w:asciiTheme="minorHAnsi" w:hAnsiTheme="minorHAnsi" w:cstheme="minorBidi"/>
          <w:sz w:val="20"/>
        </w:rPr>
        <w:t xml:space="preserve">verification and assessment of forecast skill. </w:t>
      </w:r>
      <w:r w:rsidRPr="0BA45279" w:rsidR="5EF2ED66">
        <w:rPr>
          <w:rFonts w:asciiTheme="minorHAnsi" w:hAnsiTheme="minorHAnsi" w:cstheme="minorBidi"/>
          <w:sz w:val="20"/>
        </w:rPr>
        <w:t xml:space="preserve">Since PyCPT generates both the deterministic and probabilistic </w:t>
      </w:r>
      <w:r w:rsidRPr="0BA45279" w:rsidR="2E458BC2">
        <w:rPr>
          <w:rFonts w:asciiTheme="minorHAnsi" w:hAnsiTheme="minorHAnsi" w:cstheme="minorBidi"/>
          <w:sz w:val="20"/>
        </w:rPr>
        <w:t>forecasts, t</w:t>
      </w:r>
      <w:r w:rsidRPr="0BA45279" w:rsidR="7A32CBA2">
        <w:rPr>
          <w:rFonts w:asciiTheme="minorHAnsi" w:hAnsiTheme="minorHAnsi" w:cstheme="minorBidi"/>
          <w:sz w:val="20"/>
        </w:rPr>
        <w:t>he skill metrics are further categorized into the types of forecasts they provide skill for, that is, either cat</w:t>
      </w:r>
      <w:r w:rsidRPr="0BA45279" w:rsidR="3C007001">
        <w:rPr>
          <w:rFonts w:asciiTheme="minorHAnsi" w:hAnsiTheme="minorHAnsi" w:cstheme="minorBidi"/>
          <w:sz w:val="20"/>
        </w:rPr>
        <w:t>egorical (probabilistic) forecasts or continuous (deterministic).</w:t>
      </w:r>
    </w:p>
    <w:p w:rsidR="002F3280" w:rsidP="0099233A" w:rsidRDefault="002F3280" w14:paraId="0F106507" w14:textId="77777777">
      <w:pPr>
        <w:pStyle w:val="NormalWeb"/>
        <w:spacing w:after="0"/>
        <w:rPr>
          <w:rFonts w:asciiTheme="minorHAnsi" w:hAnsiTheme="minorHAnsi" w:cstheme="minorHAnsi"/>
          <w:sz w:val="20"/>
        </w:rPr>
      </w:pPr>
    </w:p>
    <w:p w:rsidRPr="0099233A" w:rsidR="00CA0F9D" w:rsidP="0099233A" w:rsidRDefault="00CA0F9D" w14:paraId="71B26556" w14:textId="77777777">
      <w:pPr>
        <w:pStyle w:val="NormalWeb"/>
        <w:spacing w:after="0"/>
        <w:rPr>
          <w:rFonts w:asciiTheme="minorHAnsi" w:hAnsiTheme="minorHAnsi" w:cstheme="minorHAnsi"/>
          <w:sz w:val="20"/>
        </w:rPr>
      </w:pPr>
    </w:p>
    <w:p w:rsidR="0099233A" w:rsidP="0099233A" w:rsidRDefault="2F52B7BF" w14:paraId="1DB2E2D9" w14:textId="421A999D">
      <w:pPr>
        <w:pStyle w:val="Caption"/>
        <w:keepNext/>
      </w:pPr>
      <w:r>
        <w:t xml:space="preserve">Table </w:t>
      </w:r>
      <w:r w:rsidR="4593A752">
        <w:t>B</w:t>
      </w:r>
      <w:r w:rsidR="3FD392AF">
        <w:t>3</w:t>
      </w:r>
      <w:r>
        <w:t xml:space="preserve"> - List of skill metrics that have been implemented with the </w:t>
      </w:r>
      <w:r w:rsidR="7A0916C4">
        <w:t>P</w:t>
      </w:r>
      <w:r>
        <w:t xml:space="preserve">yCPT installation at the SADC CSC. </w:t>
      </w:r>
      <w:r w:rsidR="35C9F5E0">
        <w:t xml:space="preserve">Bolded </w:t>
      </w:r>
      <w:r>
        <w:t>skill scores have been used in the current analysis</w:t>
      </w:r>
    </w:p>
    <w:tbl>
      <w:tblPr>
        <w:tblStyle w:val="ListTable3-Accent6"/>
        <w:tblW w:w="90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58"/>
        <w:gridCol w:w="3176"/>
        <w:gridCol w:w="1106"/>
        <w:gridCol w:w="2475"/>
      </w:tblGrid>
      <w:tr w:rsidRPr="0099233A" w:rsidR="0099233A" w:rsidTr="0BA45279" w14:paraId="3828693A" w14:textId="77777777">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355" w:type="dxa"/>
            <w:hideMark/>
          </w:tcPr>
          <w:p w:rsidRPr="002A2769" w:rsidR="0099233A" w:rsidRDefault="0099233A" w14:paraId="53129F00" w14:textId="77777777">
            <w:pPr>
              <w:pStyle w:val="NormalWeb"/>
              <w:spacing w:after="0"/>
              <w:rPr>
                <w:rFonts w:asciiTheme="minorHAnsi" w:hAnsiTheme="minorHAnsi" w:cstheme="minorHAnsi"/>
                <w:b w:val="0"/>
                <w:bCs w:val="0"/>
                <w:sz w:val="20"/>
              </w:rPr>
            </w:pPr>
            <w:r w:rsidRPr="002A2769">
              <w:rPr>
                <w:rFonts w:asciiTheme="minorHAnsi" w:hAnsiTheme="minorHAnsi" w:cstheme="minorHAnsi"/>
                <w:b w:val="0"/>
                <w:bCs w:val="0"/>
                <w:sz w:val="20"/>
              </w:rPr>
              <w:t>Skill Name</w:t>
            </w:r>
          </w:p>
        </w:tc>
        <w:tc>
          <w:tcPr>
            <w:tcW w:w="3180" w:type="dxa"/>
            <w:hideMark/>
          </w:tcPr>
          <w:p w:rsidRPr="002A2769" w:rsidR="0099233A" w:rsidRDefault="0099233A" w14:paraId="0C6A92E1" w14:textId="77777777">
            <w:pPr>
              <w:pStyle w:val="NormalWeb"/>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rPr>
            </w:pPr>
            <w:r w:rsidRPr="002A2769">
              <w:rPr>
                <w:rFonts w:asciiTheme="minorHAnsi" w:hAnsiTheme="minorHAnsi" w:cstheme="minorHAnsi"/>
                <w:b w:val="0"/>
                <w:bCs w:val="0"/>
                <w:sz w:val="20"/>
              </w:rPr>
              <w:t>Abbreviation (as defined in PyCPT)</w:t>
            </w:r>
          </w:p>
        </w:tc>
        <w:tc>
          <w:tcPr>
            <w:tcW w:w="885" w:type="dxa"/>
            <w:hideMark/>
          </w:tcPr>
          <w:p w:rsidRPr="002A2769" w:rsidR="0099233A" w:rsidRDefault="002A2769" w14:paraId="6F9166FA" w14:textId="62EE0879">
            <w:pPr>
              <w:pStyle w:val="NormalWeb"/>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rPr>
            </w:pPr>
            <w:r w:rsidRPr="002A2769">
              <w:rPr>
                <w:rFonts w:asciiTheme="minorHAnsi" w:hAnsiTheme="minorHAnsi" w:cstheme="minorHAnsi"/>
                <w:b w:val="0"/>
                <w:bCs w:val="0"/>
                <w:sz w:val="20"/>
              </w:rPr>
              <w:t>Skilful</w:t>
            </w:r>
            <w:r w:rsidRPr="002A2769" w:rsidR="0099233A">
              <w:rPr>
                <w:rFonts w:asciiTheme="minorHAnsi" w:hAnsiTheme="minorHAnsi" w:cstheme="minorHAnsi"/>
                <w:b w:val="0"/>
                <w:bCs w:val="0"/>
                <w:sz w:val="20"/>
              </w:rPr>
              <w:t xml:space="preserve"> Threshold</w:t>
            </w:r>
          </w:p>
        </w:tc>
        <w:tc>
          <w:tcPr>
            <w:tcW w:w="2595" w:type="dxa"/>
          </w:tcPr>
          <w:p w:rsidR="0BA45279" w:rsidP="0BA45279" w:rsidRDefault="0BA45279" w14:paraId="53709F71" w14:textId="3BDC3DE3">
            <w:pPr>
              <w:pStyle w:val="NormalWeb"/>
              <w:cnfStyle w:val="100000000000" w:firstRow="1" w:lastRow="0" w:firstColumn="0" w:lastColumn="0" w:oddVBand="0" w:evenVBand="0" w:oddHBand="0" w:evenHBand="0" w:firstRowFirstColumn="0" w:firstRowLastColumn="0" w:lastRowFirstColumn="0" w:lastRowLastColumn="0"/>
              <w:rPr>
                <w:rFonts w:ascii="Arial" w:hAnsi="Arial" w:eastAsia="Arial"/>
                <w:color w:val="58595B"/>
                <w:sz w:val="20"/>
              </w:rPr>
            </w:pPr>
            <w:r w:rsidRPr="0BA45279">
              <w:rPr>
                <w:rFonts w:ascii="Arial" w:hAnsi="Arial" w:eastAsia="Arial"/>
                <w:b w:val="0"/>
                <w:bCs w:val="0"/>
                <w:color w:val="58595B"/>
                <w:sz w:val="20"/>
              </w:rPr>
              <w:t>Reference (Categorical or continuous)</w:t>
            </w:r>
          </w:p>
        </w:tc>
      </w:tr>
      <w:tr w:rsidRPr="0099233A" w:rsidR="0099233A" w:rsidTr="0BA45279" w14:paraId="5F964029" w14:textId="77777777">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355" w:type="dxa"/>
            <w:hideMark/>
          </w:tcPr>
          <w:p w:rsidRPr="0099233A" w:rsidR="0099233A" w:rsidP="0BA45279" w:rsidRDefault="2F52B7BF" w14:paraId="015998D6" w14:textId="2DD1F575">
            <w:pPr>
              <w:pStyle w:val="NormalWeb"/>
              <w:spacing w:after="0"/>
              <w:rPr>
                <w:rFonts w:asciiTheme="minorHAnsi" w:hAnsiTheme="minorHAnsi" w:cstheme="minorBidi"/>
                <w:sz w:val="20"/>
              </w:rPr>
            </w:pPr>
            <w:r w:rsidRPr="0BA45279">
              <w:rPr>
                <w:rFonts w:asciiTheme="minorHAnsi" w:hAnsiTheme="minorHAnsi" w:cstheme="minorBidi"/>
                <w:sz w:val="20"/>
              </w:rPr>
              <w:t>Pearson's correlation</w:t>
            </w:r>
          </w:p>
        </w:tc>
        <w:tc>
          <w:tcPr>
            <w:tcW w:w="3180" w:type="dxa"/>
            <w:hideMark/>
          </w:tcPr>
          <w:p w:rsidRPr="0099233A" w:rsidR="0099233A" w:rsidP="0BA45279" w:rsidRDefault="2F52B7BF" w14:paraId="6548F726" w14:textId="77777777">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b/>
                <w:bCs/>
                <w:sz w:val="20"/>
              </w:rPr>
            </w:pPr>
            <w:r w:rsidRPr="0BA45279">
              <w:rPr>
                <w:rFonts w:asciiTheme="minorHAnsi" w:hAnsiTheme="minorHAnsi" w:cstheme="minorBidi"/>
                <w:b/>
                <w:bCs/>
                <w:sz w:val="20"/>
              </w:rPr>
              <w:t>pearson</w:t>
            </w:r>
          </w:p>
        </w:tc>
        <w:tc>
          <w:tcPr>
            <w:tcW w:w="885" w:type="dxa"/>
            <w:hideMark/>
          </w:tcPr>
          <w:p w:rsidRPr="0099233A" w:rsidR="0099233A" w:rsidP="0BA45279" w:rsidRDefault="2F52B7BF" w14:paraId="3B3E497E" w14:textId="77777777">
            <w:pPr>
              <w:pStyle w:val="NormalWeb"/>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b/>
                <w:bCs/>
                <w:sz w:val="20"/>
              </w:rPr>
            </w:pPr>
            <w:r w:rsidRPr="0BA45279">
              <w:rPr>
                <w:rFonts w:asciiTheme="minorHAnsi" w:hAnsiTheme="minorHAnsi" w:cstheme="minorBidi"/>
                <w:b/>
                <w:bCs/>
                <w:sz w:val="20"/>
              </w:rPr>
              <w:t>0.3</w:t>
            </w:r>
          </w:p>
        </w:tc>
        <w:tc>
          <w:tcPr>
            <w:tcW w:w="2595" w:type="dxa"/>
          </w:tcPr>
          <w:p w:rsidR="0BA45279" w:rsidP="0BA45279" w:rsidRDefault="0BA45279" w14:paraId="31680DCF" w14:textId="43234DBD">
            <w:pPr>
              <w:pStyle w:val="NormalWeb"/>
              <w:cnfStyle w:val="000000100000" w:firstRow="0" w:lastRow="0" w:firstColumn="0" w:lastColumn="0" w:oddVBand="0" w:evenVBand="0" w:oddHBand="1" w:evenHBand="0" w:firstRowFirstColumn="0" w:firstRowLastColumn="0" w:lastRowFirstColumn="0" w:lastRowLastColumn="0"/>
              <w:rPr>
                <w:rFonts w:ascii="Arial" w:hAnsi="Arial" w:eastAsia="Arial"/>
                <w:b/>
                <w:bCs/>
                <w:sz w:val="20"/>
              </w:rPr>
            </w:pPr>
            <w:r w:rsidRPr="0BA45279">
              <w:rPr>
                <w:rFonts w:ascii="Arial" w:hAnsi="Arial" w:eastAsia="Arial"/>
                <w:b/>
                <w:bCs/>
                <w:sz w:val="20"/>
              </w:rPr>
              <w:t>De´que´, (20</w:t>
            </w:r>
            <w:r w:rsidRPr="0BA45279" w:rsidR="110C32B6">
              <w:rPr>
                <w:rFonts w:ascii="Arial" w:hAnsi="Arial" w:eastAsia="Arial"/>
                <w:b/>
                <w:bCs/>
                <w:sz w:val="20"/>
              </w:rPr>
              <w:t>12</w:t>
            </w:r>
            <w:r w:rsidRPr="0BA45279" w:rsidR="2B6F2B77">
              <w:rPr>
                <w:rFonts w:ascii="Arial" w:hAnsi="Arial" w:eastAsia="Arial"/>
                <w:b/>
                <w:bCs/>
                <w:sz w:val="20"/>
              </w:rPr>
              <w:t xml:space="preserve">, pp </w:t>
            </w:r>
            <w:r w:rsidRPr="0BA45279" w:rsidR="0C3BA2C0">
              <w:rPr>
                <w:rFonts w:ascii="Arial" w:hAnsi="Arial" w:eastAsia="Arial"/>
                <w:b/>
                <w:bCs/>
                <w:sz w:val="20"/>
              </w:rPr>
              <w:t>74</w:t>
            </w:r>
            <w:r w:rsidRPr="0BA45279">
              <w:rPr>
                <w:rFonts w:ascii="Arial" w:hAnsi="Arial" w:eastAsia="Arial"/>
                <w:b/>
                <w:bCs/>
                <w:sz w:val="20"/>
              </w:rPr>
              <w:t>) - continuous</w:t>
            </w:r>
          </w:p>
        </w:tc>
      </w:tr>
      <w:tr w:rsidRPr="0099233A" w:rsidR="0099233A" w:rsidTr="0BA45279" w14:paraId="10592DAA" w14:textId="77777777">
        <w:trPr>
          <w:trHeight w:val="333"/>
        </w:trPr>
        <w:tc>
          <w:tcPr>
            <w:cnfStyle w:val="001000000000" w:firstRow="0" w:lastRow="0" w:firstColumn="1" w:lastColumn="0" w:oddVBand="0" w:evenVBand="0" w:oddHBand="0" w:evenHBand="0" w:firstRowFirstColumn="0" w:firstRowLastColumn="0" w:lastRowFirstColumn="0" w:lastRowLastColumn="0"/>
            <w:tcW w:w="2355" w:type="dxa"/>
            <w:hideMark/>
          </w:tcPr>
          <w:p w:rsidRPr="0099233A" w:rsidR="0099233A" w:rsidP="0BA45279" w:rsidRDefault="2F52B7BF" w14:paraId="2228597C" w14:textId="77777777">
            <w:pPr>
              <w:pStyle w:val="NormalWeb"/>
              <w:spacing w:after="0"/>
              <w:rPr>
                <w:rFonts w:asciiTheme="minorHAnsi" w:hAnsiTheme="minorHAnsi" w:cstheme="minorBidi"/>
                <w:sz w:val="20"/>
              </w:rPr>
            </w:pPr>
            <w:r w:rsidRPr="0BA45279">
              <w:rPr>
                <w:rFonts w:asciiTheme="minorHAnsi" w:hAnsiTheme="minorHAnsi" w:cstheme="minorBidi"/>
                <w:sz w:val="20"/>
              </w:rPr>
              <w:t>Spearman's correlation</w:t>
            </w:r>
          </w:p>
        </w:tc>
        <w:tc>
          <w:tcPr>
            <w:tcW w:w="3180" w:type="dxa"/>
            <w:hideMark/>
          </w:tcPr>
          <w:p w:rsidRPr="0099233A" w:rsidR="0099233A" w:rsidP="0BA45279" w:rsidRDefault="2F52B7BF" w14:paraId="00FDB5CE" w14:textId="77777777">
            <w:pPr>
              <w:pStyle w:val="NormalWeb"/>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b/>
                <w:bCs/>
                <w:sz w:val="20"/>
              </w:rPr>
            </w:pPr>
            <w:r w:rsidRPr="0BA45279">
              <w:rPr>
                <w:rFonts w:asciiTheme="minorHAnsi" w:hAnsiTheme="minorHAnsi" w:cstheme="minorBidi"/>
                <w:b/>
                <w:bCs/>
                <w:sz w:val="20"/>
              </w:rPr>
              <w:t>spearman</w:t>
            </w:r>
          </w:p>
        </w:tc>
        <w:tc>
          <w:tcPr>
            <w:tcW w:w="885" w:type="dxa"/>
            <w:hideMark/>
          </w:tcPr>
          <w:p w:rsidRPr="0099233A" w:rsidR="0099233A" w:rsidP="0BA45279" w:rsidRDefault="2F52B7BF" w14:paraId="20344574" w14:textId="77777777">
            <w:pPr>
              <w:pStyle w:val="NormalWeb"/>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b/>
                <w:bCs/>
                <w:sz w:val="20"/>
              </w:rPr>
            </w:pPr>
            <w:r w:rsidRPr="0BA45279">
              <w:rPr>
                <w:rFonts w:asciiTheme="minorHAnsi" w:hAnsiTheme="minorHAnsi" w:cstheme="minorBidi"/>
                <w:b/>
                <w:bCs/>
                <w:sz w:val="20"/>
              </w:rPr>
              <w:t>0.3</w:t>
            </w:r>
          </w:p>
        </w:tc>
        <w:tc>
          <w:tcPr>
            <w:tcW w:w="2595" w:type="dxa"/>
          </w:tcPr>
          <w:p w:rsidR="0BA45279" w:rsidP="0BA45279" w:rsidRDefault="0BA45279" w14:paraId="12904B9D" w14:textId="15B8FCC5">
            <w:pPr>
              <w:pStyle w:val="NormalWeb"/>
              <w:cnfStyle w:val="000000000000" w:firstRow="0" w:lastRow="0" w:firstColumn="0" w:lastColumn="0" w:oddVBand="0" w:evenVBand="0" w:oddHBand="0" w:evenHBand="0" w:firstRowFirstColumn="0" w:firstRowLastColumn="0" w:lastRowFirstColumn="0" w:lastRowLastColumn="0"/>
              <w:rPr>
                <w:rFonts w:ascii="Arial" w:hAnsi="Arial" w:eastAsia="Arial"/>
                <w:b/>
                <w:bCs/>
                <w:sz w:val="20"/>
              </w:rPr>
            </w:pPr>
            <w:r w:rsidRPr="0BA45279">
              <w:rPr>
                <w:rFonts w:ascii="Arial" w:hAnsi="Arial" w:eastAsia="Arial"/>
                <w:b/>
                <w:bCs/>
                <w:sz w:val="20"/>
              </w:rPr>
              <w:t xml:space="preserve">De´que´, </w:t>
            </w:r>
            <w:r w:rsidRPr="0BA45279" w:rsidR="2114718F">
              <w:rPr>
                <w:rFonts w:ascii="Arial" w:hAnsi="Arial" w:eastAsia="Arial"/>
                <w:b/>
                <w:bCs/>
                <w:sz w:val="20"/>
              </w:rPr>
              <w:t>(20</w:t>
            </w:r>
            <w:r w:rsidRPr="0BA45279" w:rsidR="4E225A41">
              <w:rPr>
                <w:rFonts w:ascii="Arial" w:hAnsi="Arial" w:eastAsia="Arial"/>
                <w:b/>
                <w:bCs/>
                <w:sz w:val="20"/>
              </w:rPr>
              <w:t>12</w:t>
            </w:r>
            <w:r w:rsidRPr="0BA45279" w:rsidR="2114718F">
              <w:rPr>
                <w:rFonts w:ascii="Arial" w:hAnsi="Arial" w:eastAsia="Arial"/>
                <w:b/>
                <w:bCs/>
                <w:sz w:val="20"/>
              </w:rPr>
              <w:t xml:space="preserve">, pp </w:t>
            </w:r>
            <w:r w:rsidRPr="0BA45279" w:rsidR="402FA7E1">
              <w:rPr>
                <w:rFonts w:ascii="Arial" w:hAnsi="Arial" w:eastAsia="Arial"/>
                <w:b/>
                <w:bCs/>
                <w:sz w:val="20"/>
              </w:rPr>
              <w:t>74</w:t>
            </w:r>
            <w:r w:rsidRPr="0BA45279" w:rsidR="2114718F">
              <w:rPr>
                <w:rFonts w:ascii="Arial" w:hAnsi="Arial" w:eastAsia="Arial"/>
                <w:b/>
                <w:bCs/>
                <w:sz w:val="20"/>
              </w:rPr>
              <w:t>)</w:t>
            </w:r>
            <w:r w:rsidRPr="0BA45279">
              <w:rPr>
                <w:rFonts w:ascii="Arial" w:hAnsi="Arial" w:eastAsia="Arial"/>
                <w:b/>
                <w:bCs/>
                <w:sz w:val="20"/>
              </w:rPr>
              <w:t xml:space="preserve"> - continuous</w:t>
            </w:r>
          </w:p>
        </w:tc>
      </w:tr>
      <w:tr w:rsidRPr="0099233A" w:rsidR="0099233A" w:rsidTr="0BA45279" w14:paraId="73B9036F" w14:textId="7777777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355" w:type="dxa"/>
            <w:hideMark/>
          </w:tcPr>
          <w:p w:rsidRPr="0099233A" w:rsidR="0099233A" w:rsidP="0BA45279" w:rsidRDefault="2F52B7BF" w14:paraId="48398C6A" w14:textId="77777777">
            <w:pPr>
              <w:pStyle w:val="NormalWeb"/>
              <w:spacing w:after="0"/>
              <w:rPr>
                <w:rFonts w:asciiTheme="minorHAnsi" w:hAnsiTheme="minorHAnsi" w:cstheme="minorBidi"/>
                <w:sz w:val="20"/>
              </w:rPr>
            </w:pPr>
            <w:r w:rsidRPr="0BA45279">
              <w:rPr>
                <w:rFonts w:asciiTheme="minorHAnsi" w:hAnsiTheme="minorHAnsi" w:cstheme="minorBidi"/>
                <w:sz w:val="20"/>
              </w:rPr>
              <w:t>2AFC score</w:t>
            </w:r>
          </w:p>
        </w:tc>
        <w:tc>
          <w:tcPr>
            <w:tcW w:w="3180" w:type="dxa"/>
            <w:hideMark/>
          </w:tcPr>
          <w:p w:rsidRPr="0099233A" w:rsidR="0099233A" w:rsidP="0BA45279" w:rsidRDefault="2F52B7BF" w14:paraId="62CCA2CC" w14:textId="77777777">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b/>
                <w:bCs/>
                <w:sz w:val="20"/>
              </w:rPr>
            </w:pPr>
            <w:r w:rsidRPr="0BA45279">
              <w:rPr>
                <w:rFonts w:asciiTheme="minorHAnsi" w:hAnsiTheme="minorHAnsi" w:cstheme="minorBidi"/>
                <w:b/>
                <w:bCs/>
                <w:sz w:val="20"/>
              </w:rPr>
              <w:t>two_alternative_forced_choice</w:t>
            </w:r>
          </w:p>
        </w:tc>
        <w:tc>
          <w:tcPr>
            <w:tcW w:w="885" w:type="dxa"/>
            <w:hideMark/>
          </w:tcPr>
          <w:p w:rsidRPr="0099233A" w:rsidR="0099233A" w:rsidP="0BA45279" w:rsidRDefault="2F52B7BF" w14:paraId="5F8E5E00" w14:textId="77777777">
            <w:pPr>
              <w:pStyle w:val="NormalWeb"/>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b/>
                <w:bCs/>
                <w:sz w:val="20"/>
              </w:rPr>
            </w:pPr>
            <w:r w:rsidRPr="0BA45279">
              <w:rPr>
                <w:rFonts w:asciiTheme="minorHAnsi" w:hAnsiTheme="minorHAnsi" w:cstheme="minorBidi"/>
                <w:b/>
                <w:bCs/>
                <w:sz w:val="20"/>
              </w:rPr>
              <w:t>60</w:t>
            </w:r>
          </w:p>
        </w:tc>
        <w:tc>
          <w:tcPr>
            <w:tcW w:w="2595" w:type="dxa"/>
          </w:tcPr>
          <w:p w:rsidR="13DE454B" w:rsidP="0BA45279" w:rsidRDefault="13DE454B" w14:paraId="1B50FB30" w14:textId="73E76D3E">
            <w:pPr>
              <w:cnfStyle w:val="000000100000" w:firstRow="0" w:lastRow="0" w:firstColumn="0" w:lastColumn="0" w:oddVBand="0" w:evenVBand="0" w:oddHBand="1" w:evenHBand="0" w:firstRowFirstColumn="0" w:firstRowLastColumn="0" w:lastRowFirstColumn="0" w:lastRowLastColumn="0"/>
              <w:rPr>
                <w:rFonts w:eastAsia="Arial"/>
                <w:b/>
                <w:bCs/>
              </w:rPr>
            </w:pPr>
            <w:r w:rsidRPr="0BA45279">
              <w:rPr>
                <w:rFonts w:eastAsia="Arial"/>
                <w:b/>
                <w:bCs/>
              </w:rPr>
              <w:t xml:space="preserve">Mason and Weigel (2009) - </w:t>
            </w:r>
            <w:r w:rsidRPr="0BA45279" w:rsidR="1B6955DB">
              <w:rPr>
                <w:rFonts w:eastAsia="Arial"/>
                <w:b/>
                <w:bCs/>
              </w:rPr>
              <w:t>categorical</w:t>
            </w:r>
          </w:p>
        </w:tc>
      </w:tr>
      <w:tr w:rsidRPr="0099233A" w:rsidR="0099233A" w:rsidTr="0BA45279" w14:paraId="3261E3B8" w14:textId="77777777">
        <w:trPr>
          <w:trHeight w:val="369"/>
        </w:trPr>
        <w:tc>
          <w:tcPr>
            <w:cnfStyle w:val="001000000000" w:firstRow="0" w:lastRow="0" w:firstColumn="1" w:lastColumn="0" w:oddVBand="0" w:evenVBand="0" w:oddHBand="0" w:evenHBand="0" w:firstRowFirstColumn="0" w:firstRowLastColumn="0" w:lastRowFirstColumn="0" w:lastRowLastColumn="0"/>
            <w:tcW w:w="2355" w:type="dxa"/>
            <w:hideMark/>
          </w:tcPr>
          <w:p w:rsidRPr="0099233A" w:rsidR="0099233A" w:rsidP="0BA45279" w:rsidRDefault="2F52B7BF" w14:paraId="1BC5A692" w14:textId="77777777">
            <w:pPr>
              <w:pStyle w:val="NormalWeb"/>
              <w:spacing w:after="0"/>
              <w:rPr>
                <w:rFonts w:asciiTheme="minorHAnsi" w:hAnsiTheme="minorHAnsi" w:cstheme="minorBidi"/>
                <w:sz w:val="20"/>
              </w:rPr>
            </w:pPr>
            <w:r w:rsidRPr="0BA45279">
              <w:rPr>
                <w:rFonts w:asciiTheme="minorHAnsi" w:hAnsiTheme="minorHAnsi" w:cstheme="minorBidi"/>
                <w:sz w:val="20"/>
              </w:rPr>
              <w:t>ROC score for below normal</w:t>
            </w:r>
          </w:p>
        </w:tc>
        <w:tc>
          <w:tcPr>
            <w:tcW w:w="3180" w:type="dxa"/>
            <w:hideMark/>
          </w:tcPr>
          <w:p w:rsidRPr="0099233A" w:rsidR="0099233A" w:rsidP="0BA45279" w:rsidRDefault="2F52B7BF" w14:paraId="08940296" w14:textId="77777777">
            <w:pPr>
              <w:pStyle w:val="NormalWeb"/>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b/>
                <w:bCs/>
                <w:sz w:val="20"/>
              </w:rPr>
            </w:pPr>
            <w:r w:rsidRPr="0BA45279">
              <w:rPr>
                <w:rFonts w:asciiTheme="minorHAnsi" w:hAnsiTheme="minorHAnsi" w:cstheme="minorBidi"/>
                <w:b/>
                <w:bCs/>
                <w:sz w:val="20"/>
              </w:rPr>
              <w:t>roc_area_below_normal</w:t>
            </w:r>
          </w:p>
        </w:tc>
        <w:tc>
          <w:tcPr>
            <w:tcW w:w="885" w:type="dxa"/>
            <w:hideMark/>
          </w:tcPr>
          <w:p w:rsidRPr="0099233A" w:rsidR="0099233A" w:rsidP="0BA45279" w:rsidRDefault="2F52B7BF" w14:paraId="3133FC46" w14:textId="77777777">
            <w:pPr>
              <w:pStyle w:val="NormalWeb"/>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b/>
                <w:bCs/>
                <w:sz w:val="20"/>
              </w:rPr>
            </w:pPr>
            <w:r w:rsidRPr="0BA45279">
              <w:rPr>
                <w:rFonts w:asciiTheme="minorHAnsi" w:hAnsiTheme="minorHAnsi" w:cstheme="minorBidi"/>
                <w:b/>
                <w:bCs/>
                <w:sz w:val="20"/>
              </w:rPr>
              <w:t>50</w:t>
            </w:r>
          </w:p>
        </w:tc>
        <w:tc>
          <w:tcPr>
            <w:tcW w:w="2595" w:type="dxa"/>
          </w:tcPr>
          <w:p w:rsidR="055CE9A9" w:rsidP="0BA45279" w:rsidRDefault="055CE9A9" w14:paraId="0DB54676" w14:textId="354D5F27">
            <w:pPr>
              <w:cnfStyle w:val="000000000000" w:firstRow="0" w:lastRow="0" w:firstColumn="0" w:lastColumn="0" w:oddVBand="0" w:evenVBand="0" w:oddHBand="0" w:evenHBand="0" w:firstRowFirstColumn="0" w:firstRowLastColumn="0" w:lastRowFirstColumn="0" w:lastRowLastColumn="0"/>
              <w:rPr>
                <w:rFonts w:eastAsia="Arial"/>
                <w:b/>
                <w:bCs/>
              </w:rPr>
            </w:pPr>
            <w:r w:rsidRPr="0BA45279">
              <w:rPr>
                <w:rFonts w:eastAsia="Arial"/>
                <w:b/>
                <w:bCs/>
              </w:rPr>
              <w:t>Mason and Stephenson (2008) - categorical</w:t>
            </w:r>
          </w:p>
        </w:tc>
      </w:tr>
      <w:tr w:rsidRPr="0099233A" w:rsidR="0099233A" w:rsidTr="0BA45279" w14:paraId="4F97891D" w14:textId="77777777">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355" w:type="dxa"/>
            <w:hideMark/>
          </w:tcPr>
          <w:p w:rsidRPr="0099233A" w:rsidR="0099233A" w:rsidP="0BA45279" w:rsidRDefault="2F52B7BF" w14:paraId="7069DEF6" w14:textId="77777777">
            <w:pPr>
              <w:pStyle w:val="NormalWeb"/>
              <w:spacing w:after="0"/>
              <w:rPr>
                <w:rFonts w:asciiTheme="minorHAnsi" w:hAnsiTheme="minorHAnsi" w:cstheme="minorBidi"/>
                <w:b w:val="0"/>
                <w:bCs w:val="0"/>
                <w:sz w:val="20"/>
              </w:rPr>
            </w:pPr>
            <w:r w:rsidRPr="0BA45279">
              <w:rPr>
                <w:rFonts w:asciiTheme="minorHAnsi" w:hAnsiTheme="minorHAnsi" w:cstheme="minorBidi"/>
                <w:b w:val="0"/>
                <w:bCs w:val="0"/>
                <w:sz w:val="20"/>
              </w:rPr>
              <w:t>ROC score for above normal</w:t>
            </w:r>
          </w:p>
        </w:tc>
        <w:tc>
          <w:tcPr>
            <w:tcW w:w="3180" w:type="dxa"/>
            <w:hideMark/>
          </w:tcPr>
          <w:p w:rsidRPr="0099233A" w:rsidR="0099233A" w:rsidRDefault="0099233A" w14:paraId="289B6A65" w14:textId="77777777">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99233A">
              <w:rPr>
                <w:rFonts w:asciiTheme="minorHAnsi" w:hAnsiTheme="minorHAnsi" w:cstheme="minorHAnsi"/>
                <w:sz w:val="20"/>
              </w:rPr>
              <w:t>roc_area_above_normal</w:t>
            </w:r>
          </w:p>
        </w:tc>
        <w:tc>
          <w:tcPr>
            <w:tcW w:w="885" w:type="dxa"/>
            <w:hideMark/>
          </w:tcPr>
          <w:p w:rsidRPr="0099233A" w:rsidR="0099233A" w:rsidRDefault="0099233A" w14:paraId="6D4D753D" w14:textId="77777777">
            <w:pPr>
              <w:pStyle w:val="NormalWeb"/>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99233A">
              <w:rPr>
                <w:rFonts w:asciiTheme="minorHAnsi" w:hAnsiTheme="minorHAnsi" w:cstheme="minorHAnsi"/>
                <w:sz w:val="20"/>
              </w:rPr>
              <w:t>50</w:t>
            </w:r>
          </w:p>
        </w:tc>
        <w:tc>
          <w:tcPr>
            <w:tcW w:w="2595" w:type="dxa"/>
          </w:tcPr>
          <w:p w:rsidR="6B759807" w:rsidP="0BA45279" w:rsidRDefault="6B759807" w14:paraId="715DC827" w14:textId="0A1EE907">
            <w:pPr>
              <w:cnfStyle w:val="000000100000" w:firstRow="0" w:lastRow="0" w:firstColumn="0" w:lastColumn="0" w:oddVBand="0" w:evenVBand="0" w:oddHBand="1" w:evenHBand="0" w:firstRowFirstColumn="0" w:firstRowLastColumn="0" w:lastRowFirstColumn="0" w:lastRowLastColumn="0"/>
              <w:rPr>
                <w:rFonts w:eastAsia="Arial"/>
              </w:rPr>
            </w:pPr>
            <w:r w:rsidRPr="0BA45279">
              <w:rPr>
                <w:rFonts w:eastAsia="Arial"/>
              </w:rPr>
              <w:t xml:space="preserve">Mason and Stephenson (2008) - </w:t>
            </w:r>
            <w:r w:rsidRPr="0BA45279" w:rsidR="4C5A946F">
              <w:rPr>
                <w:rFonts w:eastAsia="Arial"/>
              </w:rPr>
              <w:t>categorical</w:t>
            </w:r>
          </w:p>
        </w:tc>
      </w:tr>
      <w:tr w:rsidRPr="0099233A" w:rsidR="0099233A" w:rsidTr="0BA45279" w14:paraId="748630EA" w14:textId="77777777">
        <w:trPr>
          <w:trHeight w:val="297"/>
        </w:trPr>
        <w:tc>
          <w:tcPr>
            <w:cnfStyle w:val="001000000000" w:firstRow="0" w:lastRow="0" w:firstColumn="1" w:lastColumn="0" w:oddVBand="0" w:evenVBand="0" w:oddHBand="0" w:evenHBand="0" w:firstRowFirstColumn="0" w:firstRowLastColumn="0" w:lastRowFirstColumn="0" w:lastRowLastColumn="0"/>
            <w:tcW w:w="2355" w:type="dxa"/>
            <w:hideMark/>
          </w:tcPr>
          <w:p w:rsidRPr="0099233A" w:rsidR="0099233A" w:rsidP="0BA45279" w:rsidRDefault="2F52B7BF" w14:paraId="0374035E" w14:textId="77777777">
            <w:pPr>
              <w:pStyle w:val="NormalWeb"/>
              <w:spacing w:after="0"/>
              <w:rPr>
                <w:rFonts w:asciiTheme="minorHAnsi" w:hAnsiTheme="minorHAnsi" w:cstheme="minorBidi"/>
                <w:sz w:val="20"/>
              </w:rPr>
            </w:pPr>
            <w:r w:rsidRPr="0BA45279">
              <w:rPr>
                <w:rFonts w:asciiTheme="minorHAnsi" w:hAnsiTheme="minorHAnsi" w:cstheme="minorBidi"/>
                <w:sz w:val="20"/>
              </w:rPr>
              <w:t>Generalized ROC</w:t>
            </w:r>
          </w:p>
        </w:tc>
        <w:tc>
          <w:tcPr>
            <w:tcW w:w="3180" w:type="dxa"/>
            <w:hideMark/>
          </w:tcPr>
          <w:p w:rsidRPr="0099233A" w:rsidR="0099233A" w:rsidP="0BA45279" w:rsidRDefault="2F52B7BF" w14:paraId="14B1DADC" w14:textId="77777777">
            <w:pPr>
              <w:pStyle w:val="NormalWeb"/>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b/>
                <w:bCs/>
                <w:sz w:val="20"/>
              </w:rPr>
            </w:pPr>
            <w:r w:rsidRPr="0BA45279">
              <w:rPr>
                <w:rFonts w:asciiTheme="minorHAnsi" w:hAnsiTheme="minorHAnsi" w:cstheme="minorBidi"/>
                <w:b/>
                <w:bCs/>
                <w:sz w:val="20"/>
              </w:rPr>
              <w:t>generalized_roc</w:t>
            </w:r>
          </w:p>
        </w:tc>
        <w:tc>
          <w:tcPr>
            <w:tcW w:w="885" w:type="dxa"/>
            <w:hideMark/>
          </w:tcPr>
          <w:p w:rsidRPr="0099233A" w:rsidR="0099233A" w:rsidP="0BA45279" w:rsidRDefault="2F52B7BF" w14:paraId="0625D5C2" w14:textId="77777777">
            <w:pPr>
              <w:pStyle w:val="NormalWeb"/>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b/>
                <w:bCs/>
                <w:sz w:val="20"/>
              </w:rPr>
            </w:pPr>
            <w:r w:rsidRPr="0BA45279">
              <w:rPr>
                <w:rFonts w:asciiTheme="minorHAnsi" w:hAnsiTheme="minorHAnsi" w:cstheme="minorBidi"/>
                <w:b/>
                <w:bCs/>
                <w:sz w:val="20"/>
              </w:rPr>
              <w:t>50</w:t>
            </w:r>
          </w:p>
        </w:tc>
        <w:tc>
          <w:tcPr>
            <w:tcW w:w="2595" w:type="dxa"/>
          </w:tcPr>
          <w:p w:rsidR="007735C8" w:rsidP="0BA45279" w:rsidRDefault="007735C8" w14:paraId="7DCD3B00" w14:textId="238E5E84">
            <w:pPr>
              <w:cnfStyle w:val="000000000000" w:firstRow="0" w:lastRow="0" w:firstColumn="0" w:lastColumn="0" w:oddVBand="0" w:evenVBand="0" w:oddHBand="0" w:evenHBand="0" w:firstRowFirstColumn="0" w:firstRowLastColumn="0" w:lastRowFirstColumn="0" w:lastRowLastColumn="0"/>
              <w:rPr>
                <w:rFonts w:eastAsia="Arial"/>
                <w:b/>
                <w:bCs/>
              </w:rPr>
            </w:pPr>
            <w:r w:rsidRPr="0BA45279">
              <w:rPr>
                <w:rFonts w:eastAsia="Arial"/>
                <w:b/>
                <w:bCs/>
              </w:rPr>
              <w:t xml:space="preserve">Mason and Weigel (2009) - </w:t>
            </w:r>
            <w:r w:rsidRPr="0BA45279" w:rsidR="28CDD116">
              <w:rPr>
                <w:rFonts w:eastAsia="Arial"/>
                <w:b/>
                <w:bCs/>
              </w:rPr>
              <w:t>categorical</w:t>
            </w:r>
          </w:p>
        </w:tc>
      </w:tr>
      <w:tr w:rsidRPr="0099233A" w:rsidR="0099233A" w:rsidTr="0BA45279" w14:paraId="53DC9604" w14:textId="77777777">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2355" w:type="dxa"/>
            <w:hideMark/>
          </w:tcPr>
          <w:p w:rsidRPr="0099233A" w:rsidR="0099233A" w:rsidP="0BA45279" w:rsidRDefault="2F52B7BF" w14:paraId="5B0F7F1C" w14:textId="77777777">
            <w:pPr>
              <w:pStyle w:val="NormalWeb"/>
              <w:spacing w:after="0"/>
              <w:rPr>
                <w:rFonts w:asciiTheme="minorHAnsi" w:hAnsiTheme="minorHAnsi" w:cstheme="minorBidi"/>
                <w:b w:val="0"/>
                <w:bCs w:val="0"/>
                <w:sz w:val="20"/>
              </w:rPr>
            </w:pPr>
            <w:r w:rsidRPr="0BA45279">
              <w:rPr>
                <w:rFonts w:asciiTheme="minorHAnsi" w:hAnsiTheme="minorHAnsi" w:cstheme="minorBidi"/>
                <w:b w:val="0"/>
                <w:bCs w:val="0"/>
                <w:sz w:val="20"/>
              </w:rPr>
              <w:t>Rank Probability Skill Score (RPSS)</w:t>
            </w:r>
          </w:p>
        </w:tc>
        <w:tc>
          <w:tcPr>
            <w:tcW w:w="3180" w:type="dxa"/>
            <w:hideMark/>
          </w:tcPr>
          <w:p w:rsidRPr="0099233A" w:rsidR="0099233A" w:rsidP="0BA45279" w:rsidRDefault="2F52B7BF" w14:paraId="7C8C49FB" w14:textId="77777777">
            <w:pPr>
              <w:pStyle w:val="NormalWeb"/>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rPr>
            </w:pPr>
            <w:r w:rsidRPr="0BA45279">
              <w:rPr>
                <w:rFonts w:asciiTheme="minorHAnsi" w:hAnsiTheme="minorHAnsi" w:cstheme="minorBidi"/>
                <w:sz w:val="20"/>
              </w:rPr>
              <w:t>rank_probability_skill_score</w:t>
            </w:r>
          </w:p>
        </w:tc>
        <w:tc>
          <w:tcPr>
            <w:tcW w:w="885" w:type="dxa"/>
            <w:hideMark/>
          </w:tcPr>
          <w:p w:rsidRPr="0099233A" w:rsidR="0099233A" w:rsidP="0BA45279" w:rsidRDefault="2F52B7BF" w14:paraId="2CFF2935" w14:textId="77777777">
            <w:pPr>
              <w:pStyle w:val="NormalWeb"/>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rPr>
            </w:pPr>
            <w:r w:rsidRPr="0BA45279">
              <w:rPr>
                <w:rFonts w:asciiTheme="minorHAnsi" w:hAnsiTheme="minorHAnsi" w:cstheme="minorBidi"/>
                <w:sz w:val="20"/>
              </w:rPr>
              <w:t>60</w:t>
            </w:r>
          </w:p>
        </w:tc>
        <w:tc>
          <w:tcPr>
            <w:tcW w:w="2595" w:type="dxa"/>
          </w:tcPr>
          <w:p w:rsidR="63FB68AF" w:rsidP="0BA45279" w:rsidRDefault="63FB68AF" w14:paraId="085ED2E3" w14:textId="1C914C85">
            <w:pPr>
              <w:cnfStyle w:val="000000100000" w:firstRow="0" w:lastRow="0" w:firstColumn="0" w:lastColumn="0" w:oddVBand="0" w:evenVBand="0" w:oddHBand="1" w:evenHBand="0" w:firstRowFirstColumn="0" w:firstRowLastColumn="0" w:lastRowFirstColumn="0" w:lastRowLastColumn="0"/>
              <w:rPr>
                <w:rFonts w:eastAsia="Arial"/>
              </w:rPr>
            </w:pPr>
            <w:r w:rsidRPr="0BA45279">
              <w:rPr>
                <w:rFonts w:eastAsia="Arial"/>
              </w:rPr>
              <w:t>Weigel (2012, pp</w:t>
            </w:r>
            <w:r w:rsidRPr="0BA45279" w:rsidR="0964E1FF">
              <w:rPr>
                <w:rFonts w:eastAsia="Arial"/>
              </w:rPr>
              <w:t xml:space="preserve"> 161) - categorical</w:t>
            </w:r>
          </w:p>
        </w:tc>
      </w:tr>
      <w:tr w:rsidRPr="0099233A" w:rsidR="0099233A" w:rsidTr="0BA45279" w14:paraId="2EB4F5E2" w14:textId="77777777">
        <w:trPr>
          <w:trHeight w:val="297"/>
        </w:trPr>
        <w:tc>
          <w:tcPr>
            <w:cnfStyle w:val="001000000000" w:firstRow="0" w:lastRow="0" w:firstColumn="1" w:lastColumn="0" w:oddVBand="0" w:evenVBand="0" w:oddHBand="0" w:evenHBand="0" w:firstRowFirstColumn="0" w:firstRowLastColumn="0" w:lastRowFirstColumn="0" w:lastRowLastColumn="0"/>
            <w:tcW w:w="2355" w:type="dxa"/>
            <w:hideMark/>
          </w:tcPr>
          <w:p w:rsidRPr="0099233A" w:rsidR="0099233A" w:rsidP="0BA45279" w:rsidRDefault="2F52B7BF" w14:paraId="50740765" w14:textId="77777777">
            <w:pPr>
              <w:pStyle w:val="NormalWeb"/>
              <w:spacing w:after="0"/>
              <w:rPr>
                <w:rFonts w:asciiTheme="minorHAnsi" w:hAnsiTheme="minorHAnsi" w:cstheme="minorBidi"/>
                <w:b w:val="0"/>
                <w:bCs w:val="0"/>
                <w:sz w:val="20"/>
              </w:rPr>
            </w:pPr>
            <w:r w:rsidRPr="0BA45279">
              <w:rPr>
                <w:rFonts w:asciiTheme="minorHAnsi" w:hAnsiTheme="minorHAnsi" w:cstheme="minorBidi"/>
                <w:b w:val="0"/>
                <w:bCs w:val="0"/>
                <w:sz w:val="20"/>
              </w:rPr>
              <w:t>Ignorance Score</w:t>
            </w:r>
          </w:p>
        </w:tc>
        <w:tc>
          <w:tcPr>
            <w:tcW w:w="3180" w:type="dxa"/>
            <w:hideMark/>
          </w:tcPr>
          <w:p w:rsidRPr="0099233A" w:rsidR="0099233A" w:rsidP="0BA45279" w:rsidRDefault="2F52B7BF" w14:paraId="0E4C95C5" w14:textId="77777777">
            <w:pPr>
              <w:pStyle w:val="NormalWeb"/>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rPr>
            </w:pPr>
            <w:r w:rsidRPr="0BA45279">
              <w:rPr>
                <w:rFonts w:asciiTheme="minorHAnsi" w:hAnsiTheme="minorHAnsi" w:cstheme="minorBidi"/>
                <w:sz w:val="20"/>
              </w:rPr>
              <w:t>ignorance</w:t>
            </w:r>
          </w:p>
        </w:tc>
        <w:tc>
          <w:tcPr>
            <w:tcW w:w="885" w:type="dxa"/>
            <w:hideMark/>
          </w:tcPr>
          <w:p w:rsidRPr="0099233A" w:rsidR="0099233A" w:rsidP="0BA45279" w:rsidRDefault="2F52B7BF" w14:paraId="2B1A6582" w14:textId="77777777">
            <w:pPr>
              <w:pStyle w:val="NormalWeb"/>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rPr>
            </w:pPr>
            <w:r w:rsidRPr="0BA45279">
              <w:rPr>
                <w:rFonts w:asciiTheme="minorHAnsi" w:hAnsiTheme="minorHAnsi" w:cstheme="minorBidi"/>
                <w:sz w:val="20"/>
              </w:rPr>
              <w:t>1.7</w:t>
            </w:r>
          </w:p>
        </w:tc>
        <w:tc>
          <w:tcPr>
            <w:tcW w:w="2595" w:type="dxa"/>
          </w:tcPr>
          <w:p w:rsidR="53963DF2" w:rsidP="0BA45279" w:rsidRDefault="53963DF2" w14:paraId="223362B5" w14:textId="4BABE275">
            <w:pPr>
              <w:cnfStyle w:val="000000000000" w:firstRow="0" w:lastRow="0" w:firstColumn="0" w:lastColumn="0" w:oddVBand="0" w:evenVBand="0" w:oddHBand="0" w:evenHBand="0" w:firstRowFirstColumn="0" w:firstRowLastColumn="0" w:lastRowFirstColumn="0" w:lastRowLastColumn="0"/>
              <w:rPr>
                <w:rFonts w:eastAsia="Arial"/>
              </w:rPr>
            </w:pPr>
            <w:r w:rsidRPr="0BA45279">
              <w:rPr>
                <w:rFonts w:eastAsia="Arial"/>
              </w:rPr>
              <w:t>Mason (2015</w:t>
            </w:r>
            <w:r w:rsidRPr="0BA45279" w:rsidR="4FF29BCB">
              <w:rPr>
                <w:rFonts w:eastAsia="Arial"/>
              </w:rPr>
              <w:t>, pp 56</w:t>
            </w:r>
            <w:r w:rsidRPr="0BA45279">
              <w:rPr>
                <w:rFonts w:eastAsia="Arial"/>
              </w:rPr>
              <w:t xml:space="preserve">) </w:t>
            </w:r>
            <w:r w:rsidRPr="0BA45279" w:rsidR="5E1CE0EB">
              <w:rPr>
                <w:rFonts w:eastAsia="Arial"/>
              </w:rPr>
              <w:t>- categorical</w:t>
            </w:r>
          </w:p>
        </w:tc>
      </w:tr>
    </w:tbl>
    <w:p w:rsidR="3C7BFF1C" w:rsidP="3C7BFF1C" w:rsidRDefault="3C7BFF1C" w14:paraId="1C166457" w14:textId="387D9EC7">
      <w:pPr>
        <w:pStyle w:val="NormalWeb"/>
        <w:spacing w:after="0"/>
        <w:rPr>
          <w:rFonts w:asciiTheme="minorHAnsi" w:hAnsiTheme="minorHAnsi" w:cstheme="minorBidi"/>
          <w:sz w:val="20"/>
        </w:rPr>
      </w:pPr>
    </w:p>
    <w:p w:rsidR="0099233A" w:rsidP="0BA45279" w:rsidRDefault="2F52B7BF" w14:paraId="3012F636" w14:textId="6F0CED8C">
      <w:pPr>
        <w:pStyle w:val="NormalWeb"/>
        <w:spacing w:after="0"/>
        <w:rPr>
          <w:rFonts w:asciiTheme="minorHAnsi" w:hAnsiTheme="minorHAnsi" w:cstheme="minorBidi"/>
          <w:sz w:val="20"/>
        </w:rPr>
      </w:pPr>
      <w:r w:rsidRPr="0BA45279">
        <w:rPr>
          <w:rFonts w:asciiTheme="minorHAnsi" w:hAnsiTheme="minorHAnsi" w:cstheme="minorBidi"/>
          <w:sz w:val="20"/>
        </w:rPr>
        <w:t>Estimates of the percentage of the area in every region that is skilful based on a predefined threshold</w:t>
      </w:r>
      <w:r w:rsidRPr="0BA45279" w:rsidR="0EB30DDC">
        <w:rPr>
          <w:rFonts w:asciiTheme="minorHAnsi" w:hAnsiTheme="minorHAnsi" w:cstheme="minorBidi"/>
          <w:sz w:val="20"/>
        </w:rPr>
        <w:t xml:space="preserve"> (Table B</w:t>
      </w:r>
      <w:r w:rsidRPr="0BA45279" w:rsidR="76756ABB">
        <w:rPr>
          <w:rFonts w:asciiTheme="minorHAnsi" w:hAnsiTheme="minorHAnsi" w:cstheme="minorBidi"/>
          <w:sz w:val="20"/>
        </w:rPr>
        <w:t>3</w:t>
      </w:r>
      <w:r w:rsidRPr="0BA45279" w:rsidR="5F79EBBF">
        <w:rPr>
          <w:rFonts w:asciiTheme="minorHAnsi" w:hAnsiTheme="minorHAnsi" w:cstheme="minorBidi"/>
          <w:sz w:val="20"/>
        </w:rPr>
        <w:t>)</w:t>
      </w:r>
      <w:r w:rsidRPr="0BA45279">
        <w:rPr>
          <w:rFonts w:asciiTheme="minorHAnsi" w:hAnsiTheme="minorHAnsi" w:cstheme="minorBidi"/>
          <w:sz w:val="20"/>
        </w:rPr>
        <w:t xml:space="preserve"> for each skill metric are also provided.</w:t>
      </w:r>
      <w:r w:rsidRPr="0BA45279" w:rsidR="2E05AB22">
        <w:rPr>
          <w:rFonts w:asciiTheme="minorHAnsi" w:hAnsiTheme="minorHAnsi" w:cstheme="minorBidi"/>
          <w:sz w:val="20"/>
        </w:rPr>
        <w:t xml:space="preserve"> The thresholds are defined based on literature</w:t>
      </w:r>
      <w:r w:rsidRPr="0BA45279" w:rsidR="3C7E5BB9">
        <w:rPr>
          <w:rFonts w:asciiTheme="minorHAnsi" w:hAnsiTheme="minorHAnsi" w:cstheme="minorBidi"/>
          <w:sz w:val="20"/>
        </w:rPr>
        <w:t xml:space="preserve">, following how they have been used in previous studies </w:t>
      </w:r>
      <w:r w:rsidRPr="0BA45279" w:rsidR="10B66931">
        <w:rPr>
          <w:rFonts w:asciiTheme="minorHAnsi" w:hAnsiTheme="minorHAnsi" w:cstheme="minorBidi"/>
          <w:sz w:val="20"/>
        </w:rPr>
        <w:t xml:space="preserve">and applications </w:t>
      </w:r>
      <w:r w:rsidRPr="0BA45279" w:rsidR="3C7E5BB9">
        <w:rPr>
          <w:rFonts w:asciiTheme="minorHAnsi" w:hAnsiTheme="minorHAnsi" w:cstheme="minorBidi"/>
          <w:sz w:val="20"/>
        </w:rPr>
        <w:t>e.</w:t>
      </w:r>
      <w:r w:rsidRPr="0BA45279" w:rsidR="0695B6F2">
        <w:rPr>
          <w:rFonts w:asciiTheme="minorHAnsi" w:hAnsiTheme="minorHAnsi" w:cstheme="minorBidi"/>
          <w:sz w:val="20"/>
        </w:rPr>
        <w:t xml:space="preserve">g., </w:t>
      </w:r>
      <w:r w:rsidRPr="0BA45279" w:rsidR="5897DDDF">
        <w:rPr>
          <w:rFonts w:asciiTheme="minorHAnsi" w:hAnsiTheme="minorHAnsi" w:cstheme="minorBidi"/>
          <w:sz w:val="20"/>
        </w:rPr>
        <w:t xml:space="preserve">as defined at </w:t>
      </w:r>
      <w:hyperlink w:history="1" r:id="rId47">
        <w:r w:rsidRPr="00CB11AD" w:rsidR="0013261E">
          <w:rPr>
            <w:rStyle w:val="Hyperlink"/>
            <w:rFonts w:cstheme="minorBidi"/>
            <w:sz w:val="20"/>
          </w:rPr>
          <w:t>https://iri.columbia.edu/our-expertise/climate/forecasts/verification/</w:t>
        </w:r>
      </w:hyperlink>
      <w:r w:rsidR="0013261E">
        <w:rPr>
          <w:rFonts w:asciiTheme="minorHAnsi" w:hAnsiTheme="minorHAnsi" w:cstheme="minorBidi"/>
          <w:sz w:val="20"/>
        </w:rPr>
        <w:t xml:space="preserve"> .</w:t>
      </w:r>
      <w:r w:rsidRPr="0BA45279">
        <w:rPr>
          <w:rFonts w:asciiTheme="minorHAnsi" w:hAnsiTheme="minorHAnsi" w:cstheme="minorBidi"/>
          <w:sz w:val="20"/>
        </w:rPr>
        <w:t xml:space="preserve"> Results are presented in the form of bar charts for averages over the entire region and individual sub-regions as well as maps that capture the spatial patterns of skill. A selection of skill metrics, namely Spearman’s correlation, </w:t>
      </w:r>
      <w:r w:rsidRPr="0BA45279" w:rsidR="01AA43E6">
        <w:rPr>
          <w:rFonts w:asciiTheme="minorHAnsi" w:hAnsiTheme="minorHAnsi" w:cstheme="minorBidi"/>
          <w:sz w:val="20"/>
        </w:rPr>
        <w:t>Receiver Operating Characteristic (</w:t>
      </w:r>
      <w:r w:rsidRPr="0BA45279">
        <w:rPr>
          <w:rFonts w:asciiTheme="minorHAnsi" w:hAnsiTheme="minorHAnsi" w:cstheme="minorBidi"/>
          <w:sz w:val="20"/>
        </w:rPr>
        <w:t>ROC</w:t>
      </w:r>
      <w:r w:rsidRPr="0BA45279" w:rsidR="2ADDC502">
        <w:rPr>
          <w:rFonts w:asciiTheme="minorHAnsi" w:hAnsiTheme="minorHAnsi" w:cstheme="minorBidi"/>
          <w:sz w:val="20"/>
        </w:rPr>
        <w:t>)</w:t>
      </w:r>
      <w:r w:rsidRPr="0BA45279">
        <w:rPr>
          <w:rFonts w:asciiTheme="minorHAnsi" w:hAnsiTheme="minorHAnsi" w:cstheme="minorBidi"/>
          <w:sz w:val="20"/>
        </w:rPr>
        <w:t xml:space="preserve"> score for below normal, generalized ROC</w:t>
      </w:r>
      <w:r w:rsidRPr="0BA45279" w:rsidR="7C0DAEE9">
        <w:rPr>
          <w:rFonts w:asciiTheme="minorHAnsi" w:hAnsiTheme="minorHAnsi" w:cstheme="minorBidi"/>
          <w:sz w:val="20"/>
        </w:rPr>
        <w:t>,</w:t>
      </w:r>
      <w:r w:rsidRPr="0BA45279">
        <w:rPr>
          <w:rFonts w:asciiTheme="minorHAnsi" w:hAnsiTheme="minorHAnsi" w:cstheme="minorBidi"/>
          <w:sz w:val="20"/>
        </w:rPr>
        <w:t xml:space="preserve"> and the </w:t>
      </w:r>
      <w:r w:rsidRPr="0BA45279" w:rsidR="54CC14B9">
        <w:rPr>
          <w:rFonts w:asciiTheme="minorHAnsi" w:hAnsiTheme="minorHAnsi" w:cstheme="minorBidi"/>
          <w:sz w:val="20"/>
        </w:rPr>
        <w:t>Two Alternative Forced Choice (</w:t>
      </w:r>
      <w:r w:rsidRPr="0BA45279">
        <w:rPr>
          <w:rFonts w:asciiTheme="minorHAnsi" w:hAnsiTheme="minorHAnsi" w:cstheme="minorBidi"/>
          <w:sz w:val="20"/>
        </w:rPr>
        <w:t>2FAC</w:t>
      </w:r>
      <w:r w:rsidRPr="0BA45279" w:rsidR="794875EC">
        <w:rPr>
          <w:rFonts w:asciiTheme="minorHAnsi" w:hAnsiTheme="minorHAnsi" w:cstheme="minorBidi"/>
          <w:sz w:val="20"/>
        </w:rPr>
        <w:t>)</w:t>
      </w:r>
      <w:r w:rsidRPr="0BA45279">
        <w:rPr>
          <w:rFonts w:asciiTheme="minorHAnsi" w:hAnsiTheme="minorHAnsi" w:cstheme="minorBidi"/>
          <w:sz w:val="20"/>
        </w:rPr>
        <w:t xml:space="preserve"> score</w:t>
      </w:r>
      <w:r w:rsidRPr="0BA45279" w:rsidR="723A34F0">
        <w:rPr>
          <w:rFonts w:asciiTheme="minorHAnsi" w:hAnsiTheme="minorHAnsi" w:cstheme="minorBidi"/>
          <w:sz w:val="20"/>
        </w:rPr>
        <w:t>s are used for the analysis averaged over the entire SADC region, while the Pearson‘s</w:t>
      </w:r>
      <w:r w:rsidRPr="0BA45279" w:rsidR="7A4FDE42">
        <w:rPr>
          <w:rFonts w:asciiTheme="minorHAnsi" w:hAnsiTheme="minorHAnsi" w:cstheme="minorBidi"/>
          <w:sz w:val="20"/>
        </w:rPr>
        <w:t xml:space="preserve"> </w:t>
      </w:r>
      <w:r w:rsidRPr="0BA45279">
        <w:rPr>
          <w:rFonts w:asciiTheme="minorHAnsi" w:hAnsiTheme="minorHAnsi" w:cstheme="minorBidi"/>
          <w:sz w:val="20"/>
        </w:rPr>
        <w:t>correlation score is employed over the regional analysis.</w:t>
      </w:r>
    </w:p>
    <w:p w:rsidRPr="0099233A" w:rsidR="00B82563" w:rsidP="5AC47FC3" w:rsidRDefault="00B82563" w14:paraId="3585C507" w14:textId="77777777">
      <w:pPr>
        <w:pStyle w:val="NormalWeb"/>
        <w:spacing w:after="0"/>
        <w:rPr>
          <w:rFonts w:asciiTheme="minorHAnsi" w:hAnsiTheme="minorHAnsi" w:cstheme="minorBidi"/>
          <w:sz w:val="20"/>
        </w:rPr>
      </w:pPr>
    </w:p>
    <w:p w:rsidR="0099233A" w:rsidP="0099233A" w:rsidRDefault="0099233A" w14:paraId="627C41D1" w14:textId="77777777">
      <w:pPr>
        <w:pStyle w:val="NormalWeb"/>
        <w:spacing w:after="0"/>
        <w:rPr>
          <w:rFonts w:asciiTheme="minorHAnsi" w:hAnsiTheme="minorHAnsi" w:cstheme="minorBidi"/>
          <w:sz w:val="20"/>
        </w:rPr>
      </w:pPr>
      <w:r w:rsidRPr="5AC47FC3">
        <w:rPr>
          <w:rFonts w:asciiTheme="minorHAnsi" w:hAnsiTheme="minorHAnsi" w:cstheme="minorBidi"/>
          <w:b/>
          <w:sz w:val="20"/>
        </w:rPr>
        <w:t xml:space="preserve">NOTE: </w:t>
      </w:r>
      <w:r w:rsidRPr="5AC47FC3">
        <w:rPr>
          <w:rFonts w:asciiTheme="minorHAnsi" w:hAnsiTheme="minorHAnsi" w:cstheme="minorBidi"/>
          <w:sz w:val="20"/>
        </w:rPr>
        <w:t>The results for the Pearson and Spearman’s correlation scores are almost identical hence there is no major implication in the outcomes of the results of the region-wide averages and regional analysis.</w:t>
      </w:r>
    </w:p>
    <w:p w:rsidR="00B06778" w:rsidP="0099233A" w:rsidRDefault="00B06778" w14:paraId="2335FB85" w14:textId="77777777">
      <w:pPr>
        <w:pStyle w:val="NormalWeb"/>
        <w:spacing w:after="0"/>
        <w:rPr>
          <w:rFonts w:asciiTheme="minorHAnsi" w:hAnsiTheme="minorHAnsi" w:cstheme="minorBidi"/>
          <w:sz w:val="20"/>
        </w:rPr>
      </w:pPr>
    </w:p>
    <w:p w:rsidRPr="0099233A" w:rsidR="00B06778" w:rsidP="2A0C6F5F" w:rsidRDefault="152A4DFC" w14:paraId="58D18334" w14:textId="7A11E08D">
      <w:pPr>
        <w:pStyle w:val="Heading7"/>
      </w:pPr>
      <w:bookmarkStart w:name="_Toc1760007130" w:id="103"/>
      <w:r>
        <w:t>Results</w:t>
      </w:r>
      <w:bookmarkEnd w:id="103"/>
    </w:p>
    <w:p w:rsidRPr="00DB0FE9" w:rsidR="00DB0FE9" w:rsidP="00C10B3E" w:rsidRDefault="6F0C98A1" w14:paraId="74064684" w14:textId="73205DD5">
      <w:pPr>
        <w:pStyle w:val="Heading8"/>
      </w:pPr>
      <w:bookmarkStart w:name="_Toc1881410560" w:id="104"/>
      <w:r>
        <w:t>SADC Region-wide Analysis</w:t>
      </w:r>
      <w:bookmarkEnd w:id="104"/>
    </w:p>
    <w:p w:rsidR="0E1B5857" w:rsidP="0BA45279" w:rsidRDefault="4EBB9951" w14:paraId="146C34CE" w14:textId="60B828D3">
      <w:pPr>
        <w:pStyle w:val="BodyText"/>
      </w:pPr>
      <w:r>
        <w:t>In this section, results for the skill assessment averaged over the entire SADC</w:t>
      </w:r>
      <w:r w:rsidR="7C073A4E">
        <w:t xml:space="preserve"> region are provided. The results are provided as </w:t>
      </w:r>
      <w:r w:rsidR="5DE7A2BD">
        <w:t xml:space="preserve">bar graphs, first looking at how the choice of MOS function affects skill, followed by </w:t>
      </w:r>
      <w:r w:rsidR="20DBEA6E">
        <w:t>the impact of forecast lead time on skill</w:t>
      </w:r>
      <w:r>
        <w:t xml:space="preserve"> </w:t>
      </w:r>
      <w:r w:rsidR="4F1515E8">
        <w:t>across different predictors.</w:t>
      </w:r>
      <w:r>
        <w:t xml:space="preserve"> Examples of plots available for further consideration</w:t>
      </w:r>
      <w:r w:rsidR="126EC2AD">
        <w:t>, if one wants to investigate the performance of individual forecasting models and regions,</w:t>
      </w:r>
      <w:r>
        <w:t xml:space="preserve"> are also provided.</w:t>
      </w:r>
    </w:p>
    <w:p w:rsidR="00C07445" w:rsidP="3C7BFF1C" w:rsidRDefault="75D45199" w14:paraId="4788A91E" w14:textId="7DAA99C1">
      <w:pPr>
        <w:pStyle w:val="Heading9"/>
      </w:pPr>
      <w:bookmarkStart w:name="_Toc98976915" w:id="105"/>
      <w:r>
        <w:t>Skill as a function of MOS over the SADC region</w:t>
      </w:r>
      <w:bookmarkEnd w:id="105"/>
    </w:p>
    <w:p w:rsidR="00377AF5" w:rsidP="00377AF5" w:rsidRDefault="0035783D" w14:paraId="45E7ED97" w14:textId="54450B42">
      <w:pPr>
        <w:pStyle w:val="BodyText"/>
        <w:spacing w:after="0"/>
      </w:pPr>
      <w:r>
        <w:fldChar w:fldCharType="begin"/>
      </w:r>
      <w:r>
        <w:instrText xml:space="preserve"> REF _Ref174426724 \h </w:instrText>
      </w:r>
      <w:r>
        <w:fldChar w:fldCharType="separate"/>
      </w:r>
      <w:r w:rsidR="3FE164A5">
        <w:t>Figures B</w:t>
      </w:r>
      <w:r w:rsidRPr="0BA45279" w:rsidR="3FE164A5">
        <w:rPr>
          <w:noProof/>
        </w:rPr>
        <w:t>12</w:t>
      </w:r>
      <w:r>
        <w:fldChar w:fldCharType="end"/>
      </w:r>
      <w:r w:rsidR="3FE164A5">
        <w:t xml:space="preserve">, </w:t>
      </w:r>
      <w:r>
        <w:fldChar w:fldCharType="begin"/>
      </w:r>
      <w:r>
        <w:instrText xml:space="preserve"> REF _Ref174426726 \h </w:instrText>
      </w:r>
      <w:r>
        <w:fldChar w:fldCharType="separate"/>
      </w:r>
      <w:r w:rsidR="3FE164A5">
        <w:t>B</w:t>
      </w:r>
      <w:r w:rsidRPr="0BA45279" w:rsidR="3FE164A5">
        <w:rPr>
          <w:noProof/>
        </w:rPr>
        <w:t>13</w:t>
      </w:r>
      <w:r>
        <w:fldChar w:fldCharType="end"/>
      </w:r>
      <w:r w:rsidR="3FE164A5">
        <w:t xml:space="preserve">, and </w:t>
      </w:r>
      <w:r>
        <w:fldChar w:fldCharType="begin"/>
      </w:r>
      <w:r>
        <w:instrText xml:space="preserve"> REF _Ref174426728 \h </w:instrText>
      </w:r>
      <w:r>
        <w:fldChar w:fldCharType="separate"/>
      </w:r>
      <w:r w:rsidR="3FE164A5">
        <w:t>B</w:t>
      </w:r>
      <w:r w:rsidRPr="0BA45279" w:rsidR="3FE164A5">
        <w:rPr>
          <w:noProof/>
        </w:rPr>
        <w:t>14</w:t>
      </w:r>
      <w:r>
        <w:fldChar w:fldCharType="end"/>
      </w:r>
      <w:r w:rsidR="6439FF81">
        <w:t xml:space="preserve"> </w:t>
      </w:r>
      <w:r w:rsidR="05319E64">
        <w:t xml:space="preserve">provide a comparison of the area-averaged skill scores based on the CCA and PCR MOS functions for each of the 9 forecast models and four predictors at a </w:t>
      </w:r>
      <w:r w:rsidR="0331F7F5">
        <w:t>0-month</w:t>
      </w:r>
      <w:r w:rsidR="05319E64">
        <w:t xml:space="preserve"> lead time for the SON, DJF and MAM seasons respectively. Additional plots for the 1-, 2-, and 3-month lead times are available as additional information. The PCR MOS </w:t>
      </w:r>
      <w:r w:rsidR="0331F7F5">
        <w:t>function-based</w:t>
      </w:r>
      <w:r w:rsidR="05319E64">
        <w:t xml:space="preserve"> forecasts tend to have higher skill scores across most models, seasons, predictors and lead times. Subsequent results presented here will therefore focus on the PCR MOS even though plots for the CCA MOS are also provided.</w:t>
      </w:r>
    </w:p>
    <w:p w:rsidR="00DB349B" w:rsidP="00377AF5" w:rsidRDefault="00DB349B" w14:paraId="714152FC" w14:textId="77777777">
      <w:pPr>
        <w:pStyle w:val="BodyText"/>
        <w:spacing w:after="0"/>
      </w:pPr>
    </w:p>
    <w:p w:rsidRPr="00377AF5" w:rsidR="00DB349B" w:rsidP="00DB349B" w:rsidRDefault="09B3B938" w14:paraId="47D3CF51" w14:textId="49B0B8EE">
      <w:pPr>
        <w:pStyle w:val="BodyText"/>
        <w:spacing w:after="0"/>
      </w:pPr>
      <w:r>
        <w:t>While the PCR MOS function has been found to perform relatively well in most cases</w:t>
      </w:r>
      <w:r w:rsidR="7407A86A">
        <w:t xml:space="preserve"> across the whole of the SADC region</w:t>
      </w:r>
      <w:r>
        <w:t xml:space="preserve">, it should be noted that the level of skill is generally low especially when looking at the Spearman’s correlation coefficient. Overall, the level of skill is greatest in the DJF season (Figure </w:t>
      </w:r>
      <w:r w:rsidR="00AD34AF">
        <w:t>B</w:t>
      </w:r>
      <w:r>
        <w:t>3) indicating improved predictability for that season compared to the SON and MAM seasons.</w:t>
      </w:r>
    </w:p>
    <w:p w:rsidRPr="00377AF5" w:rsidR="00DB349B" w:rsidP="00377AF5" w:rsidRDefault="00DB349B" w14:paraId="6B6A8E48" w14:textId="77777777">
      <w:pPr>
        <w:pStyle w:val="BodyText"/>
        <w:spacing w:after="0"/>
      </w:pPr>
    </w:p>
    <w:p w:rsidRPr="00377AF5" w:rsidR="00377AF5" w:rsidP="00377AF5" w:rsidRDefault="00377AF5" w14:paraId="6D9286CE" w14:textId="77777777">
      <w:pPr>
        <w:pStyle w:val="BodyText"/>
        <w:spacing w:after="0"/>
      </w:pPr>
    </w:p>
    <w:p w:rsidR="00127E93" w:rsidP="00127E93" w:rsidRDefault="00377AF5" w14:paraId="1CAF0A60" w14:textId="77777777">
      <w:pPr>
        <w:pStyle w:val="BodyText"/>
        <w:keepNext/>
        <w:spacing w:after="0"/>
      </w:pPr>
      <w:r w:rsidRPr="00377AF5">
        <w:rPr>
          <w:noProof/>
        </w:rPr>
        <w:drawing>
          <wp:inline distT="0" distB="0" distL="0" distR="0" wp14:anchorId="64E549BF" wp14:editId="0B8205BE">
            <wp:extent cx="5543550" cy="3371850"/>
            <wp:effectExtent l="0" t="0" r="0" b="0"/>
            <wp:docPr id="2075981063" name="Picture 9" descr="A graph of different levels of grow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981063" name="Picture 9" descr="A graph of different levels of growth&#10;&#10;Description automatically generated with medium confidenc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43550" cy="3371850"/>
                    </a:xfrm>
                    <a:prstGeom prst="rect">
                      <a:avLst/>
                    </a:prstGeom>
                    <a:noFill/>
                    <a:ln>
                      <a:noFill/>
                    </a:ln>
                  </pic:spPr>
                </pic:pic>
              </a:graphicData>
            </a:graphic>
          </wp:inline>
        </w:drawing>
      </w:r>
    </w:p>
    <w:p w:rsidRPr="00377AF5" w:rsidR="00377AF5" w:rsidP="0BA45279" w:rsidRDefault="6D133136" w14:paraId="59E30AF1" w14:textId="342673D1">
      <w:pPr>
        <w:pStyle w:val="Caption"/>
        <w:rPr>
          <w:rFonts w:cstheme="minorBidi"/>
        </w:rPr>
      </w:pPr>
      <w:bookmarkStart w:name="_Ref174426724" w:id="106"/>
      <w:r>
        <w:t xml:space="preserve">Figure </w:t>
      </w:r>
      <w:r w:rsidR="78F21825">
        <w:t>B</w:t>
      </w:r>
      <w:r w:rsidR="3DE661AA">
        <w:t>2</w:t>
      </w:r>
      <w:r w:rsidR="00EE3404">
        <w:noBreakHyphen/>
      </w:r>
      <w:bookmarkEnd w:id="106"/>
      <w:r>
        <w:t xml:space="preserve"> - </w:t>
      </w:r>
      <w:r w:rsidRPr="002E3A46">
        <w:t>Bar plots comparing the skill scores of the different MOS functions for the individual predictors averaged over the entire SADC region at a forecast lead time of 0 months for the SON season.</w:t>
      </w:r>
    </w:p>
    <w:p w:rsidR="00127E93" w:rsidP="00127E93" w:rsidRDefault="00377AF5" w14:paraId="576E6A8F" w14:textId="77777777">
      <w:pPr>
        <w:pStyle w:val="BodyText"/>
        <w:keepNext/>
        <w:spacing w:after="0"/>
      </w:pPr>
      <w:r w:rsidRPr="00377AF5">
        <w:rPr>
          <w:noProof/>
        </w:rPr>
        <w:drawing>
          <wp:inline distT="0" distB="0" distL="0" distR="0" wp14:anchorId="4B4B05A5" wp14:editId="170A91A4">
            <wp:extent cx="5619750" cy="3409950"/>
            <wp:effectExtent l="0" t="0" r="0" b="0"/>
            <wp:docPr id="1038924762" name="Picture 8" descr="A graph of different types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924762" name="Picture 8" descr="A graph of different types of data&#10;&#10;Description automatically generated with medium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9750" cy="3409950"/>
                    </a:xfrm>
                    <a:prstGeom prst="rect">
                      <a:avLst/>
                    </a:prstGeom>
                    <a:noFill/>
                    <a:ln>
                      <a:noFill/>
                    </a:ln>
                  </pic:spPr>
                </pic:pic>
              </a:graphicData>
            </a:graphic>
          </wp:inline>
        </w:drawing>
      </w:r>
    </w:p>
    <w:p w:rsidRPr="00377AF5" w:rsidR="00377AF5" w:rsidP="0BA45279" w:rsidRDefault="6D133136" w14:paraId="7627A154" w14:textId="49E5BA83">
      <w:pPr>
        <w:pStyle w:val="Caption"/>
        <w:rPr>
          <w:rFonts w:cstheme="minorBidi"/>
        </w:rPr>
      </w:pPr>
      <w:bookmarkStart w:name="_Ref174426726" w:id="107"/>
      <w:r>
        <w:t xml:space="preserve">Figure </w:t>
      </w:r>
      <w:r w:rsidR="3FE164A5">
        <w:t>B</w:t>
      </w:r>
      <w:r w:rsidR="769F2721">
        <w:t>3</w:t>
      </w:r>
      <w:r w:rsidR="00EE3404">
        <w:noBreakHyphen/>
      </w:r>
      <w:bookmarkEnd w:id="107"/>
      <w:r>
        <w:t xml:space="preserve"> - </w:t>
      </w:r>
      <w:r w:rsidRPr="00A87770">
        <w:t xml:space="preserve">Same as Figure </w:t>
      </w:r>
      <w:r w:rsidRPr="00A87770" w:rsidR="0296B634">
        <w:t>B</w:t>
      </w:r>
      <w:r w:rsidRPr="00A87770">
        <w:t>2 but for the DJF season</w:t>
      </w:r>
    </w:p>
    <w:p w:rsidR="00127E93" w:rsidP="00127E93" w:rsidRDefault="00377AF5" w14:paraId="65C9759E" w14:textId="77777777">
      <w:pPr>
        <w:pStyle w:val="BodyText"/>
        <w:keepNext/>
        <w:spacing w:after="0"/>
      </w:pPr>
      <w:r w:rsidRPr="00377AF5">
        <w:rPr>
          <w:noProof/>
        </w:rPr>
        <w:drawing>
          <wp:inline distT="0" distB="0" distL="0" distR="0" wp14:anchorId="18245BF1" wp14:editId="7CF9D26D">
            <wp:extent cx="5638800" cy="3403600"/>
            <wp:effectExtent l="0" t="0" r="0" b="6350"/>
            <wp:docPr id="1745217787" name="Picture 7"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17787" name="Picture 7" descr="A graph of different colored lines&#10;&#10;Description automatically generated with medium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38800" cy="3403600"/>
                    </a:xfrm>
                    <a:prstGeom prst="rect">
                      <a:avLst/>
                    </a:prstGeom>
                    <a:noFill/>
                    <a:ln>
                      <a:noFill/>
                    </a:ln>
                  </pic:spPr>
                </pic:pic>
              </a:graphicData>
            </a:graphic>
          </wp:inline>
        </w:drawing>
      </w:r>
    </w:p>
    <w:p w:rsidRPr="00377AF5" w:rsidR="00377AF5" w:rsidP="0BA45279" w:rsidRDefault="6D133136" w14:paraId="0278F275" w14:textId="48185308">
      <w:pPr>
        <w:pStyle w:val="Caption"/>
      </w:pPr>
      <w:bookmarkStart w:name="_Ref174426728" w:id="108"/>
      <w:r>
        <w:t xml:space="preserve">Figure </w:t>
      </w:r>
      <w:r w:rsidR="3FE164A5">
        <w:t>B</w:t>
      </w:r>
      <w:r w:rsidR="7F44679C">
        <w:t>4</w:t>
      </w:r>
      <w:r w:rsidR="00EE3404">
        <w:noBreakHyphen/>
      </w:r>
      <w:bookmarkEnd w:id="108"/>
      <w:r>
        <w:t xml:space="preserve"> - </w:t>
      </w:r>
      <w:r w:rsidRPr="00543B0F">
        <w:t xml:space="preserve">Same as Figure </w:t>
      </w:r>
      <w:r w:rsidRPr="00543B0F" w:rsidR="6211D92B">
        <w:t>B2</w:t>
      </w:r>
      <w:r w:rsidRPr="00543B0F">
        <w:t xml:space="preserve"> but for the MAM season</w:t>
      </w:r>
    </w:p>
    <w:p w:rsidR="18891A97" w:rsidP="6254D9CB" w:rsidRDefault="54093755" w14:paraId="3EC72A78" w14:textId="497C5661">
      <w:pPr>
        <w:pStyle w:val="Heading9"/>
        <w:rPr>
          <w:rFonts w:eastAsiaTheme="minorEastAsia"/>
        </w:rPr>
      </w:pPr>
      <w:bookmarkStart w:name="_Toc1107447547" w:id="109"/>
      <w:r>
        <w:t>Skil</w:t>
      </w:r>
      <w:r w:rsidRPr="6254D9CB">
        <w:rPr>
          <w:rFonts w:eastAsiaTheme="minorEastAsia"/>
        </w:rPr>
        <w:t>l as a function of Predictors over the SADC region</w:t>
      </w:r>
      <w:bookmarkEnd w:id="109"/>
    </w:p>
    <w:p w:rsidR="18891A97" w:rsidP="0BA45279" w:rsidRDefault="18891A97" w14:paraId="6CD9FEEA" w14:textId="5028D9E5">
      <w:pPr>
        <w:pStyle w:val="BodyText"/>
        <w:spacing w:after="0"/>
      </w:pPr>
      <w:r>
        <w:t xml:space="preserve">Figures </w:t>
      </w:r>
      <w:r w:rsidR="52CECEDD">
        <w:t>B5 - B</w:t>
      </w:r>
      <w:r>
        <w:t xml:space="preserve">7 compare the SADC region’s average skill scores for each model and predictor at the different forecast lead times, and for the different seasons considered based on the PCR MOS function. While there seem to be consistency in the generalised roc skill score at different lead times across most models in the SON (Figure </w:t>
      </w:r>
      <w:r w:rsidR="6217F183">
        <w:t>B</w:t>
      </w:r>
      <w:r>
        <w:t xml:space="preserve">5) and MAM (Figure </w:t>
      </w:r>
      <w:r w:rsidR="1D06BB43">
        <w:t>B</w:t>
      </w:r>
      <w:r>
        <w:t xml:space="preserve">7) seasons, three models (METEOFRANCE8, GCFS2p1 and SPSv3p5) have a relatively poor skill in the DJF season for all predictors. Excluding the three models above, the SST-global based forecasts tend to have more skill in the DJF season based on the generalised ROC and ROC-area-below-normal and Spearman’s correlation skill scores for most models (Figure </w:t>
      </w:r>
      <w:r w:rsidR="0A0FC211">
        <w:t>B</w:t>
      </w:r>
      <w:r>
        <w:t>6).</w:t>
      </w:r>
    </w:p>
    <w:p w:rsidR="0BA45279" w:rsidP="0BA45279" w:rsidRDefault="0BA45279" w14:paraId="2F74C734" w14:textId="1C8EF7A8">
      <w:pPr>
        <w:pStyle w:val="BodyText"/>
        <w:spacing w:after="0"/>
      </w:pPr>
    </w:p>
    <w:p w:rsidR="18891A97" w:rsidP="0BA45279" w:rsidRDefault="18891A97" w14:paraId="4EAA086A" w14:textId="1D1A3346">
      <w:pPr>
        <w:pStyle w:val="BodyText"/>
        <w:spacing w:after="0"/>
      </w:pPr>
      <w:r w:rsidRPr="0BA45279">
        <w:t xml:space="preserve">In the SON and MAM season, the ROC area-below normal, Spearman’s correlation and 2FAC skill scores indicate relatively poor performance of the forecasts for all predictors at all forecast lead times, even though the PRCP-sadc showed an increased level of skill in the SON season for the CFSv2, CCSM4 and SPEAR models (Figures </w:t>
      </w:r>
      <w:r w:rsidRPr="0BA45279" w:rsidR="3CEBC040">
        <w:t>B</w:t>
      </w:r>
      <w:r w:rsidRPr="0BA45279">
        <w:t xml:space="preserve">5 and </w:t>
      </w:r>
      <w:r w:rsidRPr="0BA45279" w:rsidR="72E90EAE">
        <w:t>B</w:t>
      </w:r>
      <w:r w:rsidRPr="0BA45279">
        <w:t>7). PRCP-sadc based forecasts have been found to outperform forecasts based on the SST-nino34 predictor in most models.</w:t>
      </w:r>
    </w:p>
    <w:p w:rsidR="0BA45279" w:rsidP="0BA45279" w:rsidRDefault="0BA45279" w14:paraId="4B7DA785" w14:textId="0048BD01">
      <w:pPr>
        <w:spacing w:after="0"/>
        <w:rPr>
          <w:rFonts w:eastAsia="Arial"/>
          <w:color w:val="000000" w:themeColor="text1"/>
          <w:sz w:val="22"/>
          <w:szCs w:val="22"/>
        </w:rPr>
      </w:pPr>
    </w:p>
    <w:p w:rsidR="18891A97" w:rsidP="0BA45279" w:rsidRDefault="18891A97" w14:paraId="7730B5CF" w14:textId="2723FA14">
      <w:pPr>
        <w:spacing w:after="0"/>
        <w:rPr>
          <w:rFonts w:eastAsia="Arial"/>
          <w:color w:val="000000" w:themeColor="text1"/>
          <w:sz w:val="22"/>
          <w:szCs w:val="22"/>
        </w:rPr>
      </w:pPr>
      <w:r w:rsidRPr="0BA45279">
        <w:rPr>
          <w:rFonts w:eastAsia="Arial"/>
          <w:color w:val="000000" w:themeColor="text1"/>
          <w:sz w:val="22"/>
          <w:szCs w:val="22"/>
        </w:rPr>
        <w:t xml:space="preserve"> </w:t>
      </w:r>
      <w:r>
        <w:rPr>
          <w:noProof/>
        </w:rPr>
        <w:drawing>
          <wp:inline distT="0" distB="0" distL="0" distR="0" wp14:anchorId="47804CAA" wp14:editId="3EFFF8D5">
            <wp:extent cx="5143500" cy="2771775"/>
            <wp:effectExtent l="0" t="0" r="0" b="0"/>
            <wp:docPr id="1250099456" name="Picture 125009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143500" cy="2771775"/>
                    </a:xfrm>
                    <a:prstGeom prst="rect">
                      <a:avLst/>
                    </a:prstGeom>
                  </pic:spPr>
                </pic:pic>
              </a:graphicData>
            </a:graphic>
          </wp:inline>
        </w:drawing>
      </w:r>
    </w:p>
    <w:p w:rsidR="18891A97" w:rsidP="0BA45279" w:rsidRDefault="18891A97" w14:paraId="1C835799" w14:textId="602B8A2B">
      <w:pPr>
        <w:spacing w:after="0"/>
      </w:pPr>
      <w:r w:rsidRPr="0BA45279">
        <w:rPr>
          <w:rFonts w:eastAsia="Arial"/>
          <w:b/>
          <w:bCs/>
          <w:color w:val="000000" w:themeColor="text1"/>
        </w:rPr>
        <w:t xml:space="preserve">Figure </w:t>
      </w:r>
      <w:r w:rsidRPr="0BA45279" w:rsidR="76DD63DC">
        <w:rPr>
          <w:rFonts w:eastAsia="Arial"/>
          <w:b/>
          <w:bCs/>
          <w:color w:val="000000" w:themeColor="text1"/>
        </w:rPr>
        <w:t>B</w:t>
      </w:r>
      <w:r w:rsidRPr="0BA45279">
        <w:rPr>
          <w:rFonts w:eastAsia="Arial"/>
          <w:b/>
          <w:bCs/>
          <w:color w:val="000000" w:themeColor="text1"/>
        </w:rPr>
        <w:t>5: Bar plots comparing the skill scores for the different predictors at different lead times over the entire SADC region for the SON season based on the PCR MOS function.</w:t>
      </w:r>
    </w:p>
    <w:p w:rsidR="0BA45279" w:rsidP="0BA45279" w:rsidRDefault="0BA45279" w14:paraId="78722BB0" w14:textId="5882829F"/>
    <w:p w:rsidR="18891A97" w:rsidP="0BA45279" w:rsidRDefault="18891A97" w14:paraId="554352BC" w14:textId="585CE902">
      <w:pPr>
        <w:spacing w:after="0"/>
      </w:pPr>
      <w:r>
        <w:rPr>
          <w:noProof/>
        </w:rPr>
        <w:drawing>
          <wp:inline distT="0" distB="0" distL="0" distR="0" wp14:anchorId="225B99C0" wp14:editId="533C6EAE">
            <wp:extent cx="5210174" cy="2809875"/>
            <wp:effectExtent l="0" t="0" r="0" b="0"/>
            <wp:docPr id="143071123" name="Picture 14307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10174" cy="2809875"/>
                    </a:xfrm>
                    <a:prstGeom prst="rect">
                      <a:avLst/>
                    </a:prstGeom>
                  </pic:spPr>
                </pic:pic>
              </a:graphicData>
            </a:graphic>
          </wp:inline>
        </w:drawing>
      </w:r>
    </w:p>
    <w:p w:rsidR="18891A97" w:rsidP="0BA45279" w:rsidRDefault="18891A97" w14:paraId="5D0D554E" w14:textId="24D45CC7">
      <w:pPr>
        <w:spacing w:after="0"/>
      </w:pPr>
      <w:r w:rsidRPr="0BA45279">
        <w:rPr>
          <w:rFonts w:eastAsia="Arial"/>
          <w:b/>
          <w:bCs/>
          <w:color w:val="000000" w:themeColor="text1"/>
        </w:rPr>
        <w:t xml:space="preserve">Figure </w:t>
      </w:r>
      <w:r w:rsidRPr="0BA45279" w:rsidR="3EE3FC56">
        <w:rPr>
          <w:rFonts w:eastAsia="Arial"/>
          <w:b/>
          <w:bCs/>
          <w:color w:val="000000" w:themeColor="text1"/>
        </w:rPr>
        <w:t>B</w:t>
      </w:r>
      <w:r w:rsidRPr="0BA45279">
        <w:rPr>
          <w:rFonts w:eastAsia="Arial"/>
          <w:b/>
          <w:bCs/>
          <w:color w:val="000000" w:themeColor="text1"/>
        </w:rPr>
        <w:t xml:space="preserve">6: Same as Figure </w:t>
      </w:r>
      <w:r w:rsidRPr="0BA45279" w:rsidR="2AC6196B">
        <w:rPr>
          <w:rFonts w:eastAsia="Arial"/>
          <w:b/>
          <w:bCs/>
          <w:color w:val="000000" w:themeColor="text1"/>
        </w:rPr>
        <w:t>B</w:t>
      </w:r>
      <w:r w:rsidRPr="0BA45279">
        <w:rPr>
          <w:rFonts w:eastAsia="Arial"/>
          <w:b/>
          <w:bCs/>
          <w:color w:val="000000" w:themeColor="text1"/>
        </w:rPr>
        <w:t>5 but for the DJF season</w:t>
      </w:r>
    </w:p>
    <w:p w:rsidR="0BA45279" w:rsidRDefault="0BA45279" w14:paraId="5122B0D2" w14:textId="1BAB54B1"/>
    <w:p w:rsidR="18891A97" w:rsidP="0BA45279" w:rsidRDefault="18891A97" w14:paraId="2F2F02DF" w14:textId="600601C9">
      <w:pPr>
        <w:spacing w:after="0"/>
      </w:pPr>
      <w:r>
        <w:rPr>
          <w:noProof/>
        </w:rPr>
        <w:drawing>
          <wp:inline distT="0" distB="0" distL="0" distR="0" wp14:anchorId="19E8B78D" wp14:editId="6EC60D7A">
            <wp:extent cx="5419726" cy="2914650"/>
            <wp:effectExtent l="0" t="0" r="0" b="0"/>
            <wp:docPr id="1575894554" name="Picture 157589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19726" cy="2914650"/>
                    </a:xfrm>
                    <a:prstGeom prst="rect">
                      <a:avLst/>
                    </a:prstGeom>
                  </pic:spPr>
                </pic:pic>
              </a:graphicData>
            </a:graphic>
          </wp:inline>
        </w:drawing>
      </w:r>
    </w:p>
    <w:p w:rsidR="18891A97" w:rsidP="0BA45279" w:rsidRDefault="18891A97" w14:paraId="363AC68D" w14:textId="43E48FEC">
      <w:pPr>
        <w:spacing w:after="0"/>
      </w:pPr>
      <w:r w:rsidRPr="0BA45279">
        <w:rPr>
          <w:rFonts w:eastAsia="Arial"/>
          <w:b/>
          <w:bCs/>
          <w:color w:val="000000" w:themeColor="text1"/>
        </w:rPr>
        <w:t xml:space="preserve">Figure </w:t>
      </w:r>
      <w:r w:rsidRPr="0BA45279" w:rsidR="4FB832D2">
        <w:rPr>
          <w:rFonts w:eastAsia="Arial"/>
          <w:b/>
          <w:bCs/>
          <w:color w:val="000000" w:themeColor="text1"/>
        </w:rPr>
        <w:t>B</w:t>
      </w:r>
      <w:r w:rsidRPr="0BA45279">
        <w:rPr>
          <w:rFonts w:eastAsia="Arial"/>
          <w:b/>
          <w:bCs/>
          <w:color w:val="000000" w:themeColor="text1"/>
        </w:rPr>
        <w:t xml:space="preserve">7: Same as Figure </w:t>
      </w:r>
      <w:r w:rsidRPr="0BA45279" w:rsidR="08F51097">
        <w:rPr>
          <w:rFonts w:eastAsia="Arial"/>
          <w:b/>
          <w:bCs/>
          <w:color w:val="000000" w:themeColor="text1"/>
        </w:rPr>
        <w:t>B</w:t>
      </w:r>
      <w:r w:rsidRPr="0BA45279">
        <w:rPr>
          <w:rFonts w:eastAsia="Arial"/>
          <w:b/>
          <w:bCs/>
          <w:color w:val="000000" w:themeColor="text1"/>
        </w:rPr>
        <w:t>5 but for the MAM season</w:t>
      </w:r>
    </w:p>
    <w:p w:rsidR="0BA45279" w:rsidP="0BA45279" w:rsidRDefault="0BA45279" w14:paraId="6B89AC6C" w14:textId="63E4EECA"/>
    <w:p w:rsidR="00377AF5" w:rsidP="3C7BFF1C" w:rsidRDefault="3EA93772" w14:paraId="3BB10CE7" w14:textId="5C6DC40C">
      <w:pPr>
        <w:pStyle w:val="Heading9"/>
      </w:pPr>
      <w:bookmarkStart w:name="_Toc1227186848" w:id="110"/>
      <w:r>
        <w:t>Skill as a function of lead time over the SADC region</w:t>
      </w:r>
      <w:bookmarkEnd w:id="110"/>
    </w:p>
    <w:p w:rsidRPr="00CA5204" w:rsidR="00CA5204" w:rsidP="00CA5204" w:rsidRDefault="10296943" w14:paraId="0D7D4A33" w14:textId="7233EB78">
      <w:pPr>
        <w:pStyle w:val="BodyText"/>
        <w:spacing w:after="0"/>
      </w:pPr>
      <w:r>
        <w:t>Figures B</w:t>
      </w:r>
      <w:r w:rsidR="2AB0FF8D">
        <w:t>8</w:t>
      </w:r>
      <w:r>
        <w:t>, B</w:t>
      </w:r>
      <w:r w:rsidR="68A52769">
        <w:t>9</w:t>
      </w:r>
      <w:r>
        <w:t>, and B</w:t>
      </w:r>
      <w:r w:rsidR="04F44B70">
        <w:t>10</w:t>
      </w:r>
      <w:r w:rsidR="30A742CA">
        <w:t xml:space="preserve"> show</w:t>
      </w:r>
      <w:r w:rsidR="203D1AB2">
        <w:t xml:space="preserve"> how forecast skill change</w:t>
      </w:r>
      <w:r w:rsidR="30A742CA">
        <w:t>s</w:t>
      </w:r>
      <w:r w:rsidR="203D1AB2">
        <w:t xml:space="preserve"> with lead time for the different models given different predictors. As expected, even though not the case for all the models and different lead times, skill tends to be highest at </w:t>
      </w:r>
      <w:r w:rsidR="0331F7F5">
        <w:t>0-month</w:t>
      </w:r>
      <w:r w:rsidR="203D1AB2">
        <w:t xml:space="preserve"> lead time, decreasing with increased forecast lead time. For the MAM season using the SST-global as </w:t>
      </w:r>
      <w:r w:rsidR="50D83F64">
        <w:t xml:space="preserve">a </w:t>
      </w:r>
      <w:r w:rsidR="203D1AB2">
        <w:t>predictor, the forecast skill, while still below the defined thresholds tends to increase with increasing lead times considering the ROC area below normal, Spearman correlation</w:t>
      </w:r>
      <w:r w:rsidR="21BD6FBC">
        <w:t>,</w:t>
      </w:r>
      <w:r w:rsidR="203D1AB2">
        <w:t xml:space="preserve"> and 2FAC skill scores (</w:t>
      </w:r>
      <w:r w:rsidR="6E0D6DBD">
        <w:t>Figure B</w:t>
      </w:r>
      <w:r w:rsidR="1F7E01C3">
        <w:t>10</w:t>
      </w:r>
      <w:r w:rsidR="203D1AB2">
        <w:t xml:space="preserve">). It can however be noted that as shown in the previous section, </w:t>
      </w:r>
      <w:r w:rsidR="3B82B241">
        <w:t xml:space="preserve">for the whole of the SADC region </w:t>
      </w:r>
      <w:r w:rsidR="203D1AB2">
        <w:t>predictability is generally low for the SON (</w:t>
      </w:r>
      <w:r w:rsidR="4CF30991">
        <w:t>Figure B</w:t>
      </w:r>
      <w:r w:rsidR="443A750A">
        <w:t>8</w:t>
      </w:r>
      <w:r w:rsidR="203D1AB2">
        <w:t>) and MAM (</w:t>
      </w:r>
      <w:r w:rsidR="66056A2A">
        <w:t>Figure B</w:t>
      </w:r>
      <w:r w:rsidR="378425BF">
        <w:t>10</w:t>
      </w:r>
      <w:r w:rsidR="203D1AB2">
        <w:t>) seasons compared to the DJF season (</w:t>
      </w:r>
      <w:r w:rsidR="1FE72053">
        <w:t>Figure B</w:t>
      </w:r>
      <w:r w:rsidR="1FBEF253">
        <w:t>7</w:t>
      </w:r>
      <w:r w:rsidR="203D1AB2">
        <w:t>). </w:t>
      </w:r>
    </w:p>
    <w:p w:rsidR="00F422E1" w:rsidP="00F422E1" w:rsidRDefault="00CA5204" w14:paraId="4613EF08" w14:textId="77777777">
      <w:pPr>
        <w:pStyle w:val="BodyText"/>
        <w:keepNext/>
        <w:spacing w:after="0"/>
      </w:pPr>
      <w:r w:rsidRPr="00CA5204">
        <w:rPr>
          <w:noProof/>
        </w:rPr>
        <w:drawing>
          <wp:inline distT="0" distB="0" distL="0" distR="0" wp14:anchorId="4B999BEB" wp14:editId="29DBB889">
            <wp:extent cx="5162550" cy="3244850"/>
            <wp:effectExtent l="0" t="0" r="0" b="0"/>
            <wp:docPr id="686073135" name="Picture 15" descr="A graph of different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73135" name="Picture 15" descr="A graph of different numbers&#10;&#10;Description automatically generated with medium confidenc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62550" cy="3244850"/>
                    </a:xfrm>
                    <a:prstGeom prst="rect">
                      <a:avLst/>
                    </a:prstGeom>
                    <a:noFill/>
                    <a:ln>
                      <a:noFill/>
                    </a:ln>
                  </pic:spPr>
                </pic:pic>
              </a:graphicData>
            </a:graphic>
          </wp:inline>
        </w:drawing>
      </w:r>
    </w:p>
    <w:p w:rsidRPr="00CA5204" w:rsidR="00CA5204" w:rsidP="0BA45279" w:rsidRDefault="6F994A84" w14:paraId="1A944D7D" w14:textId="0F2A0805">
      <w:pPr>
        <w:pStyle w:val="Caption"/>
        <w:rPr>
          <w:rFonts w:cstheme="minorBidi"/>
        </w:rPr>
      </w:pPr>
      <w:bookmarkStart w:name="_Ref174427629" w:id="111"/>
      <w:r>
        <w:t xml:space="preserve">Figure </w:t>
      </w:r>
      <w:r w:rsidR="30A742CA">
        <w:t>B</w:t>
      </w:r>
      <w:r w:rsidR="5323E2E8">
        <w:t>8</w:t>
      </w:r>
      <w:r w:rsidR="00EE3404">
        <w:noBreakHyphen/>
      </w:r>
      <w:bookmarkEnd w:id="111"/>
      <w:r>
        <w:t xml:space="preserve"> - </w:t>
      </w:r>
      <w:r w:rsidRPr="00347CA2">
        <w:t>Bar plots comparing the skill scores at different lead times for different the various predictors averaged over the entire SADC region for the SON season based on the PCR MOS function.</w:t>
      </w:r>
    </w:p>
    <w:p w:rsidRPr="00CA5204" w:rsidR="00CA5204" w:rsidP="00CA5204" w:rsidRDefault="00CA5204" w14:paraId="6E4B603B" w14:textId="77777777">
      <w:pPr>
        <w:pStyle w:val="BodyText"/>
        <w:spacing w:after="0"/>
      </w:pPr>
    </w:p>
    <w:p w:rsidR="00043C6B" w:rsidP="00043C6B" w:rsidRDefault="00CA5204" w14:paraId="08EC0071" w14:textId="77777777">
      <w:pPr>
        <w:pStyle w:val="BodyText"/>
        <w:keepNext/>
        <w:spacing w:after="0"/>
      </w:pPr>
      <w:r w:rsidRPr="00CA5204">
        <w:rPr>
          <w:noProof/>
        </w:rPr>
        <w:drawing>
          <wp:inline distT="0" distB="0" distL="0" distR="0" wp14:anchorId="5EFF666D" wp14:editId="53096104">
            <wp:extent cx="5137150" cy="3257550"/>
            <wp:effectExtent l="0" t="0" r="6350" b="0"/>
            <wp:docPr id="910170787" name="Picture 14"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70787" name="Picture 14" descr="A graph of different colored bars&#10;&#10;Description automatically generated with medium confiden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37150" cy="3257550"/>
                    </a:xfrm>
                    <a:prstGeom prst="rect">
                      <a:avLst/>
                    </a:prstGeom>
                    <a:noFill/>
                    <a:ln>
                      <a:noFill/>
                    </a:ln>
                  </pic:spPr>
                </pic:pic>
              </a:graphicData>
            </a:graphic>
          </wp:inline>
        </w:drawing>
      </w:r>
    </w:p>
    <w:p w:rsidRPr="00CA5204" w:rsidR="00CA5204" w:rsidP="0BA45279" w:rsidRDefault="67B13EB3" w14:paraId="5CB79A56" w14:textId="246E0A61">
      <w:pPr>
        <w:pStyle w:val="Caption"/>
        <w:rPr>
          <w:rFonts w:cstheme="minorBidi"/>
        </w:rPr>
      </w:pPr>
      <w:bookmarkStart w:name="_Ref174427632" w:id="112"/>
      <w:r>
        <w:t xml:space="preserve">Figure </w:t>
      </w:r>
      <w:r w:rsidR="30A742CA">
        <w:t>B</w:t>
      </w:r>
      <w:r w:rsidR="5F6DF150">
        <w:t>9</w:t>
      </w:r>
      <w:r w:rsidR="00EE3404">
        <w:noBreakHyphen/>
      </w:r>
      <w:bookmarkEnd w:id="112"/>
      <w:r>
        <w:t xml:space="preserve"> - </w:t>
      </w:r>
      <w:r w:rsidRPr="008B1423">
        <w:t xml:space="preserve">Same as Figure </w:t>
      </w:r>
      <w:r w:rsidRPr="008B1423" w:rsidR="5F0B7665">
        <w:t>B</w:t>
      </w:r>
      <w:r w:rsidRPr="008B1423" w:rsidR="7C655485">
        <w:t>8</w:t>
      </w:r>
      <w:r w:rsidRPr="008B1423">
        <w:t xml:space="preserve"> but for the DJF season</w:t>
      </w:r>
    </w:p>
    <w:p w:rsidRPr="00CA5204" w:rsidR="00CA5204" w:rsidP="00CA5204" w:rsidRDefault="00CA5204" w14:paraId="08B8579C" w14:textId="77777777">
      <w:pPr>
        <w:pStyle w:val="BodyText"/>
        <w:spacing w:after="0"/>
      </w:pPr>
    </w:p>
    <w:p w:rsidR="00043C6B" w:rsidP="00043C6B" w:rsidRDefault="00CA5204" w14:paraId="44C5A75D" w14:textId="77777777">
      <w:pPr>
        <w:pStyle w:val="BodyText"/>
        <w:keepNext/>
        <w:spacing w:after="0"/>
      </w:pPr>
      <w:r w:rsidRPr="00CA5204">
        <w:rPr>
          <w:noProof/>
        </w:rPr>
        <w:drawing>
          <wp:inline distT="0" distB="0" distL="0" distR="0" wp14:anchorId="07095E8F" wp14:editId="1AD1696C">
            <wp:extent cx="5410200" cy="3429000"/>
            <wp:effectExtent l="0" t="0" r="0" b="0"/>
            <wp:docPr id="1119692416" name="Picture 13" descr="A graph of different sizes and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692416" name="Picture 13" descr="A graph of different sizes and colors&#10;&#10;Description automatically generated with medium confidenc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10200" cy="3429000"/>
                    </a:xfrm>
                    <a:prstGeom prst="rect">
                      <a:avLst/>
                    </a:prstGeom>
                    <a:noFill/>
                    <a:ln>
                      <a:noFill/>
                    </a:ln>
                  </pic:spPr>
                </pic:pic>
              </a:graphicData>
            </a:graphic>
          </wp:inline>
        </w:drawing>
      </w:r>
    </w:p>
    <w:p w:rsidR="00F305AD" w:rsidP="0BA45279" w:rsidRDefault="67B13EB3" w14:paraId="69F43C32" w14:textId="2717E506">
      <w:pPr>
        <w:pStyle w:val="Caption"/>
        <w:spacing w:after="160" w:line="259" w:lineRule="auto"/>
        <w:rPr>
          <w:rFonts w:cstheme="minorBidi"/>
          <w:spacing w:val="-6"/>
        </w:rPr>
      </w:pPr>
      <w:bookmarkStart w:name="_Ref174427640" w:id="113"/>
      <w:r>
        <w:t xml:space="preserve">Figure </w:t>
      </w:r>
      <w:r w:rsidR="30A742CA">
        <w:t>B</w:t>
      </w:r>
      <w:r w:rsidR="12E62120">
        <w:t>10</w:t>
      </w:r>
      <w:r w:rsidR="00EE3404">
        <w:noBreakHyphen/>
      </w:r>
      <w:bookmarkEnd w:id="113"/>
      <w:r>
        <w:t xml:space="preserve"> - Same as Figure </w:t>
      </w:r>
      <w:r w:rsidR="3EBBCA2F">
        <w:t>B</w:t>
      </w:r>
      <w:r w:rsidR="047C9C2D">
        <w:t>8</w:t>
      </w:r>
      <w:r>
        <w:t xml:space="preserve"> but for the MAM season</w:t>
      </w:r>
    </w:p>
    <w:p w:rsidR="00756A5A" w:rsidP="3C7BFF1C" w:rsidRDefault="14B980A0" w14:paraId="0001FE6B" w14:textId="765175BF">
      <w:pPr>
        <w:pStyle w:val="Heading8"/>
      </w:pPr>
      <w:bookmarkStart w:name="_Toc935750044" w:id="114"/>
      <w:r>
        <w:t>Regional Average Analysis</w:t>
      </w:r>
      <w:bookmarkEnd w:id="114"/>
    </w:p>
    <w:p w:rsidR="00304E7B" w:rsidP="00934CEF" w:rsidRDefault="0E1B5857" w14:paraId="56FE3266" w14:textId="2C898545">
      <w:pPr>
        <w:pStyle w:val="BodyText"/>
      </w:pPr>
      <w:r>
        <w:t xml:space="preserve">In this section, results for regional averages of the regions defined in </w:t>
      </w:r>
      <w:r w:rsidR="3B6730D6">
        <w:t>Figure B1</w:t>
      </w:r>
      <w:r w:rsidR="7B4367F2">
        <w:t xml:space="preserve"> </w:t>
      </w:r>
      <w:r>
        <w:t xml:space="preserve">are used to describe the spatial patterns of skill based on predictors obtained from the various seasonal forecasting global models at different forecast lead times are provided. We first compare the skill metrics for each season, followed by how the skill changes based on the season being forecasted, then how the forecast lead time impacts on skilfulness of forecasts across the different models. </w:t>
      </w:r>
    </w:p>
    <w:p w:rsidR="00304E7B" w:rsidP="3C7BFF1C" w:rsidRDefault="3C51CCD4" w14:paraId="70E0598E" w14:textId="12233895">
      <w:pPr>
        <w:pStyle w:val="Heading9"/>
      </w:pPr>
      <w:bookmarkStart w:name="_Toc244000755" w:id="115"/>
      <w:r>
        <w:t>Illustration of the general pattern of differences in the model</w:t>
      </w:r>
      <w:r w:rsidR="2ADF7FC4">
        <w:t>-</w:t>
      </w:r>
      <w:r>
        <w:t>skill measure matrix</w:t>
      </w:r>
      <w:bookmarkEnd w:id="115"/>
    </w:p>
    <w:p w:rsidR="004006E1" w:rsidP="00934CEF" w:rsidRDefault="00304E7B" w14:paraId="7F12AFEB" w14:textId="0AF32604">
      <w:pPr>
        <w:pStyle w:val="BodyText"/>
      </w:pPr>
      <w:r>
        <w:t>Using a forecast lead time of 3 months, corresponding to the furthest into the future the current models can provide useful forecasts, we here provide a comparison of how the different skill scores map across the different seasons of the year for each of the predictors that have been implemented.</w:t>
      </w:r>
    </w:p>
    <w:p w:rsidR="00304E7B" w:rsidP="00934CEF" w:rsidRDefault="004006E1" w14:paraId="330CE546" w14:textId="23FC2EC6">
      <w:pPr>
        <w:pStyle w:val="BodyText"/>
      </w:pPr>
      <w:r>
        <w:rPr>
          <w:b/>
          <w:bCs/>
          <w:color w:val="666666"/>
        </w:rPr>
        <w:t>September-October-</w:t>
      </w:r>
      <w:r w:rsidR="00A404B6">
        <w:rPr>
          <w:b/>
          <w:bCs/>
          <w:color w:val="666666"/>
        </w:rPr>
        <w:t>November (</w:t>
      </w:r>
      <w:r w:rsidR="00304E7B">
        <w:rPr>
          <w:b/>
          <w:bCs/>
          <w:color w:val="666666"/>
        </w:rPr>
        <w:t>SON)</w:t>
      </w:r>
    </w:p>
    <w:p w:rsidRPr="00934CEF" w:rsidR="00C066AA" w:rsidP="0BA45279" w:rsidRDefault="29A67B09" w14:paraId="0A901537" w14:textId="0DC3F06B">
      <w:pPr>
        <w:pStyle w:val="BodyText"/>
      </w:pPr>
      <w:r>
        <w:t>Figure B</w:t>
      </w:r>
      <w:r w:rsidR="34691520">
        <w:t>11</w:t>
      </w:r>
      <w:r>
        <w:t xml:space="preserve"> and B</w:t>
      </w:r>
      <w:r w:rsidR="5CD8AD41">
        <w:t>12</w:t>
      </w:r>
      <w:r w:rsidR="61F40852">
        <w:t xml:space="preserve"> </w:t>
      </w:r>
      <w:r w:rsidR="0E1B5857">
        <w:t xml:space="preserve">respectively provide the spatial pattern of each model’s regional area-average skill scores (Pearson’s correlation, ROC area below normal, 2FAC and the Generalised ROC scores) and the percentage area of each region that is skilful for the SON forecast using the SST-global predictor and PCR MOS. When looking at the area averages of the skill scores, </w:t>
      </w:r>
      <w:r w:rsidR="10BB9C87">
        <w:t>Figure B8</w:t>
      </w:r>
      <w:r w:rsidR="39177B7B">
        <w:t xml:space="preserve"> </w:t>
      </w:r>
      <w:r w:rsidR="0E1B5857">
        <w:t>shows that the pattern of skil</w:t>
      </w:r>
      <w:r w:rsidR="003877F1">
        <w:t>l</w:t>
      </w:r>
      <w:r w:rsidR="0E1B5857">
        <w:t xml:space="preserve"> is relatively similar for each model except for the Generalised ROC score that tends to be different from the other 3 skill scores. The pattern however changes when considering the percentage of each region that is skilful, with the Pearson’s correlation skill score having a tendency to indicate poor model performance across most of the region (</w:t>
      </w:r>
      <w:r w:rsidR="0EF6C4D4">
        <w:t>Figure B</w:t>
      </w:r>
      <w:r w:rsidR="35EFFBB3">
        <w:t>12</w:t>
      </w:r>
      <w:r w:rsidR="0E1B5857">
        <w:t>), while the Generalised ROC score tends to give higher percentages of area that is skilful over the top half of the region including the island of Madagascar (regions 1, 2, 3, 7 and 8). The 2FAC and ROC area below normal skill scores were observed to have similar patterns of the percentage of skilful area (</w:t>
      </w:r>
      <w:r w:rsidR="351BF317">
        <w:t>Figure B</w:t>
      </w:r>
      <w:r w:rsidR="49C2252B">
        <w:t>12</w:t>
      </w:r>
      <w:r w:rsidR="0E1B5857">
        <w:t>). The SEAS51, SPSv3p5, CCSM4, GCFS2p1 and METOFRANCE8 models have a similar pattern of skilfulnes</w:t>
      </w:r>
      <w:r w:rsidR="0331F7F5">
        <w:t>s</w:t>
      </w:r>
      <w:r w:rsidR="0E1B5857">
        <w:t xml:space="preserve"> that can also be observed in the percentage area that is skilful while CanSIPSIC3, CFSv2 and the GEOSS2S model showed similar patterns especially for the </w:t>
      </w:r>
      <w:r w:rsidR="2D020A9A">
        <w:t xml:space="preserve">ROC area below normal skill score over </w:t>
      </w:r>
      <w:r w:rsidR="29BF0C95">
        <w:t xml:space="preserve">all regions except region 6 where the </w:t>
      </w:r>
      <w:r w:rsidR="0730B8F4">
        <w:t>CFSv2 model has low skill (Figure B9).</w:t>
      </w:r>
      <w:r w:rsidR="6989278A">
        <w:t xml:space="preserve"> It is not entirely clear why the </w:t>
      </w:r>
      <w:r w:rsidR="0166BC15">
        <w:t>CanSIPSIC3, CFSv2 and GEOSS2S models tend to have similar patterns</w:t>
      </w:r>
      <w:r w:rsidR="4558811D">
        <w:t xml:space="preserve"> of </w:t>
      </w:r>
      <w:r w:rsidR="6E0C4A39">
        <w:t>skill but</w:t>
      </w:r>
      <w:r w:rsidR="0166BC15">
        <w:t xml:space="preserve"> </w:t>
      </w:r>
      <w:r w:rsidR="7D0287C7">
        <w:t xml:space="preserve">could be related to the fact that they </w:t>
      </w:r>
      <w:r w:rsidR="30249856">
        <w:t xml:space="preserve">are </w:t>
      </w:r>
      <w:r w:rsidR="0166BC15">
        <w:t xml:space="preserve">all developed by </w:t>
      </w:r>
      <w:r w:rsidR="4107BDF4">
        <w:t>institutions</w:t>
      </w:r>
      <w:r w:rsidR="6490BDBF">
        <w:t xml:space="preserve"> in</w:t>
      </w:r>
      <w:r w:rsidR="0F096C23">
        <w:t xml:space="preserve"> North America and Canada, something that requires further investigation.</w:t>
      </w:r>
    </w:p>
    <w:p w:rsidRPr="00934CEF" w:rsidR="00C066AA" w:rsidP="0BA45279" w:rsidRDefault="24F1A8D5" w14:paraId="5AC5009C" w14:textId="5ECF3A5A">
      <w:pPr>
        <w:pStyle w:val="BodyText"/>
        <w:rPr>
          <w:b/>
          <w:bCs/>
          <w:color w:val="666666"/>
        </w:rPr>
      </w:pPr>
      <w:r w:rsidRPr="0BA45279">
        <w:rPr>
          <w:b/>
          <w:bCs/>
          <w:color w:val="666666"/>
        </w:rPr>
        <w:t>December-January-February (DJF)</w:t>
      </w:r>
    </w:p>
    <w:p w:rsidR="00C066AA" w:rsidP="00C066AA" w:rsidRDefault="24F1A8D5" w14:paraId="52B54BE5" w14:textId="346FA302">
      <w:pPr>
        <w:pStyle w:val="BodyText"/>
      </w:pPr>
      <w:r>
        <w:t xml:space="preserve">For the DJF season, </w:t>
      </w:r>
      <w:r w:rsidR="7C1FD5D3">
        <w:t>while noting that the GCFS2p1 and METEOFRANCE8 mode</w:t>
      </w:r>
      <w:r w:rsidR="08ADF44C">
        <w:t xml:space="preserve">ls did not have data at the forecast lead time of 3 months, </w:t>
      </w:r>
      <w:r w:rsidR="7785FC32">
        <w:t>Figure</w:t>
      </w:r>
      <w:r w:rsidR="2DEB8254">
        <w:t>s</w:t>
      </w:r>
      <w:r w:rsidR="7785FC32">
        <w:t xml:space="preserve"> B1</w:t>
      </w:r>
      <w:r w:rsidR="10B0ECF6">
        <w:t>3</w:t>
      </w:r>
      <w:r w:rsidR="1710036F">
        <w:t xml:space="preserve"> and </w:t>
      </w:r>
      <w:r w:rsidR="70B86041">
        <w:t>B1</w:t>
      </w:r>
      <w:r w:rsidR="3EAB5FB2">
        <w:t>4</w:t>
      </w:r>
      <w:r w:rsidR="1710036F">
        <w:t xml:space="preserve"> </w:t>
      </w:r>
      <w:r>
        <w:t xml:space="preserve">respectively provide the spatial pattern of each model’s regional area-average skill scores (Pearson’s correlation, ROC area below normal, 2FAC and the Generalised ROC scores) and the percentage area of each region that is skilful using the SST-global predictor and PCR MOS. As observed in the SON season, </w:t>
      </w:r>
      <w:r w:rsidR="5C247911">
        <w:t>even though the DJF season has</w:t>
      </w:r>
      <w:r w:rsidR="460EA88A">
        <w:t xml:space="preserve"> an</w:t>
      </w:r>
      <w:r w:rsidR="5C247911">
        <w:t xml:space="preserve"> increased level of skill compare</w:t>
      </w:r>
      <w:r w:rsidR="26C5E439">
        <w:t>d</w:t>
      </w:r>
      <w:r w:rsidR="5C247911">
        <w:t xml:space="preserve"> to the SON season, </w:t>
      </w:r>
      <w:r>
        <w:t>the pattern of average skill scores tend</w:t>
      </w:r>
      <w:r w:rsidR="59D79ECD">
        <w:t>s</w:t>
      </w:r>
      <w:r>
        <w:t xml:space="preserve"> to be similar across skill scores </w:t>
      </w:r>
      <w:r w:rsidR="69CC1117">
        <w:t>except for</w:t>
      </w:r>
      <w:r>
        <w:t xml:space="preserve"> the Generalised ROC score.</w:t>
      </w:r>
      <w:r w:rsidR="2C35CF35">
        <w:t xml:space="preserve"> While further investigation is required, the reason for the generalised ROC score having a differen</w:t>
      </w:r>
      <w:r w:rsidR="16A78E3E">
        <w:t xml:space="preserve">t pattern of skill compared to the rest may be because </w:t>
      </w:r>
      <w:r w:rsidR="10D1D88B">
        <w:t>forecasts are able to</w:t>
      </w:r>
      <w:r w:rsidR="16A78E3E">
        <w:t xml:space="preserve"> better discriminate </w:t>
      </w:r>
      <w:r w:rsidR="7BFB7B68">
        <w:t xml:space="preserve">whether one observation is wetter than the other </w:t>
      </w:r>
      <w:r w:rsidR="3DA7F092">
        <w:t>given two observations (Mason, 2012, pp</w:t>
      </w:r>
      <w:r w:rsidR="7BB9507C">
        <w:t xml:space="preserve"> 212).</w:t>
      </w:r>
    </w:p>
    <w:p w:rsidR="00C81C85" w:rsidP="0BA45279" w:rsidRDefault="24F1A8D5" w14:paraId="6356C00D" w14:textId="55E5B8D2">
      <w:pPr>
        <w:pStyle w:val="BodyText"/>
        <w:rPr>
          <w:b/>
          <w:bCs/>
          <w:color w:val="666666"/>
        </w:rPr>
      </w:pPr>
      <w:r w:rsidRPr="0BA45279">
        <w:rPr>
          <w:b/>
          <w:bCs/>
          <w:color w:val="666666"/>
        </w:rPr>
        <w:t>March-April-May (MAM)</w:t>
      </w:r>
    </w:p>
    <w:p w:rsidR="1B048795" w:rsidP="0BA45279" w:rsidRDefault="1B048795" w14:paraId="0662370D" w14:textId="77FB4B9E">
      <w:pPr>
        <w:pStyle w:val="BodyText"/>
        <w:rPr>
          <w:color w:val="666666"/>
        </w:rPr>
        <w:sectPr w:rsidR="1B048795" w:rsidSect="00E76495">
          <w:headerReference w:type="default" r:id="rId57"/>
          <w:pgSz w:w="11906" w:h="16838" w:orient="portrait" w:code="9"/>
          <w:pgMar w:top="1440" w:right="1440" w:bottom="1440" w:left="1440" w:header="425" w:footer="510" w:gutter="0"/>
          <w:cols w:space="567"/>
          <w:docGrid w:linePitch="360"/>
        </w:sectPr>
      </w:pPr>
      <w:r w:rsidRPr="0BA45279">
        <w:rPr>
          <w:color w:val="666666"/>
        </w:rPr>
        <w:t xml:space="preserve">A similar pattern of skill as in the </w:t>
      </w:r>
      <w:r w:rsidRPr="0BA45279" w:rsidR="264EAA17">
        <w:rPr>
          <w:color w:val="666666"/>
        </w:rPr>
        <w:t>SON</w:t>
      </w:r>
      <w:r w:rsidRPr="0BA45279">
        <w:rPr>
          <w:color w:val="666666"/>
        </w:rPr>
        <w:t xml:space="preserve"> </w:t>
      </w:r>
      <w:r w:rsidRPr="0BA45279" w:rsidR="6C7B0BBE">
        <w:rPr>
          <w:color w:val="666666"/>
        </w:rPr>
        <w:t>season</w:t>
      </w:r>
      <w:r w:rsidRPr="0BA45279" w:rsidR="67A702C6">
        <w:rPr>
          <w:color w:val="666666"/>
        </w:rPr>
        <w:t xml:space="preserve"> emerges in the MAM season (</w:t>
      </w:r>
      <w:r w:rsidRPr="0BA45279" w:rsidR="6C7B0BBE">
        <w:rPr>
          <w:color w:val="666666"/>
        </w:rPr>
        <w:t>Figures B1</w:t>
      </w:r>
      <w:r w:rsidRPr="0BA45279" w:rsidR="0002C573">
        <w:rPr>
          <w:color w:val="666666"/>
        </w:rPr>
        <w:t>5</w:t>
      </w:r>
      <w:r w:rsidRPr="0BA45279" w:rsidR="6C7B0BBE">
        <w:rPr>
          <w:color w:val="666666"/>
        </w:rPr>
        <w:t xml:space="preserve"> and B1</w:t>
      </w:r>
      <w:r w:rsidRPr="0BA45279" w:rsidR="3D559B43">
        <w:rPr>
          <w:color w:val="666666"/>
        </w:rPr>
        <w:t>6</w:t>
      </w:r>
      <w:r w:rsidRPr="0BA45279" w:rsidR="115FF7AF">
        <w:rPr>
          <w:color w:val="666666"/>
        </w:rPr>
        <w:t>)</w:t>
      </w:r>
      <w:r w:rsidRPr="0BA45279" w:rsidR="38DC88CB">
        <w:rPr>
          <w:color w:val="666666"/>
        </w:rPr>
        <w:t xml:space="preserve"> where most of the regions have low skills across the different skill metrics except for the </w:t>
      </w:r>
      <w:r w:rsidRPr="0BA45279" w:rsidR="3A0F4044">
        <w:rPr>
          <w:color w:val="666666"/>
        </w:rPr>
        <w:t>generalised ROC</w:t>
      </w:r>
      <w:r w:rsidRPr="0BA45279" w:rsidR="115FF7AF">
        <w:rPr>
          <w:color w:val="666666"/>
        </w:rPr>
        <w:t xml:space="preserve">. </w:t>
      </w:r>
      <w:r w:rsidRPr="0BA45279" w:rsidR="5990555F">
        <w:rPr>
          <w:color w:val="666666"/>
        </w:rPr>
        <w:t>As in the SON season, the models that had a similar pattern of skill tend to be grouped together prompting a need for further investigation for why that is.</w:t>
      </w:r>
    </w:p>
    <w:p w:rsidR="00934CEF" w:rsidP="0BA45279" w:rsidRDefault="77B22789" w14:paraId="33F119FE" w14:textId="06DB757B">
      <w:pPr>
        <w:pStyle w:val="BodyText"/>
        <w:keepNext/>
        <w:spacing w:after="0"/>
      </w:pPr>
      <w:r>
        <w:rPr>
          <w:noProof/>
        </w:rPr>
        <w:drawing>
          <wp:inline distT="0" distB="0" distL="0" distR="0" wp14:anchorId="06FB105E" wp14:editId="458B2718">
            <wp:extent cx="8858250" cy="3962400"/>
            <wp:effectExtent l="0" t="0" r="0" b="0"/>
            <wp:docPr id="706036128" name="Picture 706036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8858250" cy="3962400"/>
                    </a:xfrm>
                    <a:prstGeom prst="rect">
                      <a:avLst/>
                    </a:prstGeom>
                  </pic:spPr>
                </pic:pic>
              </a:graphicData>
            </a:graphic>
          </wp:inline>
        </w:drawing>
      </w:r>
    </w:p>
    <w:p w:rsidR="00304E7B" w:rsidP="00934CEF" w:rsidRDefault="738F6BD1" w14:paraId="58A4B93C" w14:textId="63C60DDD">
      <w:pPr>
        <w:pStyle w:val="Caption"/>
      </w:pPr>
      <w:bookmarkStart w:name="_Ref174430337" w:id="116"/>
      <w:r>
        <w:t xml:space="preserve">Figure </w:t>
      </w:r>
      <w:r w:rsidR="5EC6E7A1">
        <w:t>B</w:t>
      </w:r>
      <w:r w:rsidR="4B9D50BF">
        <w:t>11</w:t>
      </w:r>
      <w:r w:rsidR="00EE3404">
        <w:noBreakHyphen/>
      </w:r>
      <w:bookmarkEnd w:id="116"/>
      <w:r>
        <w:t xml:space="preserve"> - </w:t>
      </w:r>
      <w:r w:rsidRPr="009C41DE">
        <w:t>Plots of regional average skill scores for the individual models for the SON season using SST-global as a predictor and the PCR MOS function at 3-months lead time</w:t>
      </w:r>
      <w:r w:rsidR="574D015D">
        <w:t xml:space="preserve">. </w:t>
      </w:r>
      <w:r w:rsidR="7A7D1286">
        <w:t>Pearson (row 1), ROC below normal (row 2), 2FAC (row 3), generalized ROC (row 4).</w:t>
      </w:r>
    </w:p>
    <w:p w:rsidR="00304E7B" w:rsidP="0BA45279" w:rsidRDefault="56DC61A5" w14:paraId="1DF07DFD" w14:textId="0A5C1F4E">
      <w:pPr>
        <w:pStyle w:val="NormalWeb"/>
        <w:keepNext/>
        <w:spacing w:after="0"/>
      </w:pPr>
      <w:r>
        <w:rPr>
          <w:noProof/>
        </w:rPr>
        <w:drawing>
          <wp:inline distT="0" distB="0" distL="0" distR="0" wp14:anchorId="40D9F703" wp14:editId="42D6CD34">
            <wp:extent cx="8858250" cy="3971925"/>
            <wp:effectExtent l="0" t="0" r="0" b="0"/>
            <wp:docPr id="1392565981" name="Picture 1392565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8858250" cy="3971925"/>
                    </a:xfrm>
                    <a:prstGeom prst="rect">
                      <a:avLst/>
                    </a:prstGeom>
                  </pic:spPr>
                </pic:pic>
              </a:graphicData>
            </a:graphic>
          </wp:inline>
        </w:drawing>
      </w:r>
    </w:p>
    <w:p w:rsidR="005C3D28" w:rsidP="0BA45279" w:rsidRDefault="738F6BD1" w14:paraId="5CB8FD67" w14:textId="6CCE2887">
      <w:pPr>
        <w:pStyle w:val="Caption"/>
        <w:sectPr w:rsidR="005C3D28" w:rsidSect="00AF7AD5">
          <w:pgSz w:w="16838" w:h="11906" w:orient="landscape" w:code="9"/>
          <w:pgMar w:top="1440" w:right="1440" w:bottom="1440" w:left="1440" w:header="425" w:footer="510" w:gutter="0"/>
          <w:cols w:space="567"/>
          <w:docGrid w:linePitch="360"/>
        </w:sectPr>
      </w:pPr>
      <w:bookmarkStart w:name="_Ref174430340" w:id="117"/>
      <w:r>
        <w:t xml:space="preserve">Figure </w:t>
      </w:r>
      <w:r w:rsidR="5EC6E7A1">
        <w:t>B</w:t>
      </w:r>
      <w:r w:rsidR="3CE860A2">
        <w:t>12</w:t>
      </w:r>
      <w:r w:rsidR="00EE3404">
        <w:noBreakHyphen/>
      </w:r>
      <w:bookmarkEnd w:id="117"/>
      <w:r>
        <w:t xml:space="preserve"> </w:t>
      </w:r>
      <w:r w:rsidR="71A214DA">
        <w:t>- Plots</w:t>
      </w:r>
      <w:r>
        <w:t xml:space="preserve"> of the percentage of regional area that is skilful for the different skill scores in the SON season using SST-global as a predictor and the PCR MOS function at 3-months lead time</w:t>
      </w:r>
      <w:r w:rsidR="731DFD64">
        <w:t>.</w:t>
      </w:r>
      <w:r w:rsidRPr="0003392C" w:rsidR="731DFD64">
        <w:t xml:space="preserve"> </w:t>
      </w:r>
      <w:r w:rsidR="731DFD64">
        <w:t xml:space="preserve">Pearson (row 1), ROC below normal (row </w:t>
      </w:r>
      <w:r w:rsidR="69FC6659">
        <w:t>2</w:t>
      </w:r>
      <w:r w:rsidR="731DFD64">
        <w:t xml:space="preserve">), </w:t>
      </w:r>
      <w:r w:rsidR="0FF577D1">
        <w:t>2FAC</w:t>
      </w:r>
      <w:r w:rsidR="731DFD64">
        <w:t xml:space="preserve"> (row 3), </w:t>
      </w:r>
      <w:r w:rsidR="442FFBFD">
        <w:t xml:space="preserve">generalized </w:t>
      </w:r>
      <w:r w:rsidR="731DFD64">
        <w:t>ROC (row 4).</w:t>
      </w:r>
    </w:p>
    <w:p w:rsidR="000855EB" w:rsidP="3CD4EF5E" w:rsidRDefault="48AD0BCA" w14:paraId="3CEE7E83" w14:textId="1FC56609">
      <w:pPr>
        <w:keepNext/>
      </w:pPr>
      <w:r>
        <w:rPr>
          <w:noProof/>
        </w:rPr>
        <w:drawing>
          <wp:inline distT="0" distB="0" distL="0" distR="0" wp14:anchorId="4DD35413" wp14:editId="1B706B73">
            <wp:extent cx="8858250" cy="3962400"/>
            <wp:effectExtent l="0" t="0" r="0" b="0"/>
            <wp:docPr id="1643388015" name="Picture 1643388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858250" cy="3962400"/>
                    </a:xfrm>
                    <a:prstGeom prst="rect">
                      <a:avLst/>
                    </a:prstGeom>
                  </pic:spPr>
                </pic:pic>
              </a:graphicData>
            </a:graphic>
          </wp:inline>
        </w:drawing>
      </w:r>
    </w:p>
    <w:p w:rsidR="00304E7B" w:rsidP="3C7BFF1C" w:rsidRDefault="6F0237EB" w14:paraId="1F39E3A9" w14:textId="4419507D">
      <w:pPr>
        <w:pStyle w:val="Caption"/>
        <w:keepNext/>
      </w:pPr>
      <w:bookmarkStart w:name="_Ref174435121" w:id="118"/>
      <w:r w:rsidRPr="3CD4EF5E">
        <w:rPr>
          <w:rFonts w:eastAsiaTheme="minorEastAsia"/>
        </w:rPr>
        <w:t xml:space="preserve">Figure </w:t>
      </w:r>
      <w:r w:rsidRPr="3CD4EF5E" w:rsidR="5EC6E7A1">
        <w:rPr>
          <w:rFonts w:eastAsiaTheme="minorEastAsia"/>
        </w:rPr>
        <w:t>B</w:t>
      </w:r>
      <w:r w:rsidRPr="3CD4EF5E" w:rsidR="61E992C5">
        <w:rPr>
          <w:rFonts w:eastAsiaTheme="minorEastAsia"/>
        </w:rPr>
        <w:t>1</w:t>
      </w:r>
      <w:r w:rsidRPr="3CD4EF5E" w:rsidR="20640E02">
        <w:rPr>
          <w:rFonts w:eastAsiaTheme="minorEastAsia"/>
        </w:rPr>
        <w:t>3</w:t>
      </w:r>
      <w:r w:rsidR="00EE3404">
        <w:rPr>
          <w:rFonts w:eastAsiaTheme="minorEastAsia"/>
          <w:bCs/>
        </w:rPr>
        <w:noBreakHyphen/>
      </w:r>
      <w:bookmarkEnd w:id="118"/>
      <w:r w:rsidRPr="3CD4EF5E">
        <w:rPr>
          <w:rFonts w:eastAsiaTheme="minorEastAsia"/>
        </w:rPr>
        <w:t xml:space="preserve"> - Same as Figure </w:t>
      </w:r>
      <w:r w:rsidRPr="3CD4EF5E" w:rsidR="4A5DAB17">
        <w:rPr>
          <w:rFonts w:eastAsiaTheme="minorEastAsia"/>
        </w:rPr>
        <w:t>B11</w:t>
      </w:r>
      <w:r w:rsidRPr="3CD4EF5E">
        <w:rPr>
          <w:rFonts w:eastAsiaTheme="minorEastAsia"/>
        </w:rPr>
        <w:t xml:space="preserve"> but for the DJF season</w:t>
      </w:r>
    </w:p>
    <w:p w:rsidR="000855EB" w:rsidP="3CD4EF5E" w:rsidRDefault="37ED7C57" w14:paraId="13232918" w14:textId="1FC5DA8A">
      <w:pPr>
        <w:keepNext/>
      </w:pPr>
      <w:r>
        <w:rPr>
          <w:noProof/>
        </w:rPr>
        <w:drawing>
          <wp:inline distT="0" distB="0" distL="0" distR="0" wp14:anchorId="7CAE95A1" wp14:editId="1AC89107">
            <wp:extent cx="8858250" cy="3971925"/>
            <wp:effectExtent l="0" t="0" r="0" b="0"/>
            <wp:docPr id="1134615991" name="Picture 1134615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858250" cy="3971925"/>
                    </a:xfrm>
                    <a:prstGeom prst="rect">
                      <a:avLst/>
                    </a:prstGeom>
                  </pic:spPr>
                </pic:pic>
              </a:graphicData>
            </a:graphic>
          </wp:inline>
        </w:drawing>
      </w:r>
    </w:p>
    <w:p w:rsidR="00304E7B" w:rsidP="0BA45279" w:rsidRDefault="7DD6CC96" w14:paraId="3C45962A" w14:textId="06DE054B">
      <w:pPr>
        <w:pStyle w:val="Caption"/>
        <w:keepNext/>
        <w:rPr>
          <w:rFonts w:eastAsiaTheme="minorEastAsia"/>
        </w:rPr>
      </w:pPr>
      <w:bookmarkStart w:name="_Ref174435122" w:id="119"/>
      <w:r>
        <w:t>F</w:t>
      </w:r>
      <w:r w:rsidRPr="0BA45279">
        <w:rPr>
          <w:rFonts w:eastAsiaTheme="minorEastAsia"/>
        </w:rPr>
        <w:t xml:space="preserve">igure </w:t>
      </w:r>
      <w:r w:rsidRPr="0BA45279" w:rsidR="5EC6E7A1">
        <w:rPr>
          <w:rFonts w:eastAsiaTheme="minorEastAsia"/>
        </w:rPr>
        <w:t>B</w:t>
      </w:r>
      <w:r w:rsidRPr="0BA45279" w:rsidR="683B040D">
        <w:rPr>
          <w:rFonts w:eastAsiaTheme="minorEastAsia"/>
        </w:rPr>
        <w:t>1</w:t>
      </w:r>
      <w:r w:rsidRPr="0BA45279" w:rsidR="5465A1DF">
        <w:rPr>
          <w:rFonts w:eastAsiaTheme="minorEastAsia"/>
        </w:rPr>
        <w:t>4</w:t>
      </w:r>
      <w:r w:rsidR="00EE3404">
        <w:rPr>
          <w:rFonts w:eastAsiaTheme="minorEastAsia"/>
          <w:bCs/>
        </w:rPr>
        <w:noBreakHyphen/>
      </w:r>
      <w:bookmarkEnd w:id="119"/>
      <w:r w:rsidRPr="0BA45279">
        <w:rPr>
          <w:rFonts w:eastAsiaTheme="minorEastAsia"/>
        </w:rPr>
        <w:t xml:space="preserve"> - Same as Figure </w:t>
      </w:r>
      <w:r w:rsidRPr="0BA45279" w:rsidR="199D1CE1">
        <w:rPr>
          <w:rFonts w:eastAsiaTheme="minorEastAsia"/>
        </w:rPr>
        <w:t>B12</w:t>
      </w:r>
      <w:r w:rsidRPr="0BA45279">
        <w:rPr>
          <w:rFonts w:eastAsiaTheme="minorEastAsia"/>
        </w:rPr>
        <w:t xml:space="preserve"> but for the DJF season</w:t>
      </w:r>
    </w:p>
    <w:p w:rsidR="00F305AD" w:rsidP="000C3DFB" w:rsidRDefault="00F305AD" w14:paraId="2C013ECB" w14:textId="652C5305">
      <w:pPr>
        <w:pStyle w:val="BodyText"/>
        <w:rPr>
          <w:b/>
          <w:bCs/>
          <w:color w:val="666666"/>
        </w:rPr>
      </w:pPr>
    </w:p>
    <w:p w:rsidR="00B82CE9" w:rsidP="00B82CE9" w:rsidRDefault="0F44F2B6" w14:paraId="1EFC2818" w14:textId="43F13299">
      <w:pPr>
        <w:pStyle w:val="NormalWeb"/>
        <w:keepNext/>
        <w:spacing w:after="0"/>
      </w:pPr>
      <w:r>
        <w:rPr>
          <w:noProof/>
        </w:rPr>
        <w:drawing>
          <wp:inline distT="0" distB="0" distL="0" distR="0" wp14:anchorId="11E29746" wp14:editId="1F83B522">
            <wp:extent cx="8858250" cy="3962400"/>
            <wp:effectExtent l="0" t="0" r="0" b="0"/>
            <wp:docPr id="1997914132" name="Picture 199791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858250" cy="3962400"/>
                    </a:xfrm>
                    <a:prstGeom prst="rect">
                      <a:avLst/>
                    </a:prstGeom>
                  </pic:spPr>
                </pic:pic>
              </a:graphicData>
            </a:graphic>
          </wp:inline>
        </w:drawing>
      </w:r>
    </w:p>
    <w:p w:rsidR="00304E7B" w:rsidP="00B82CE9" w:rsidRDefault="4D07B615" w14:paraId="65738149" w14:textId="0431A189">
      <w:pPr>
        <w:pStyle w:val="Caption"/>
      </w:pPr>
      <w:bookmarkStart w:name="_Ref174435127" w:id="120"/>
      <w:r>
        <w:t xml:space="preserve">Figure </w:t>
      </w:r>
      <w:r w:rsidR="5EC6E7A1">
        <w:t>B</w:t>
      </w:r>
      <w:r w:rsidR="18321762">
        <w:t>1</w:t>
      </w:r>
      <w:r w:rsidR="4071AFDA">
        <w:t>5</w:t>
      </w:r>
      <w:r w:rsidR="00EE3404">
        <w:noBreakHyphen/>
      </w:r>
      <w:bookmarkEnd w:id="120"/>
      <w:r>
        <w:t xml:space="preserve"> - </w:t>
      </w:r>
      <w:r w:rsidRPr="005B1826">
        <w:t xml:space="preserve">Same as Figure </w:t>
      </w:r>
      <w:r w:rsidRPr="005B1826" w:rsidR="50287FEB">
        <w:t>B11</w:t>
      </w:r>
      <w:r w:rsidRPr="005B1826">
        <w:t xml:space="preserve"> but for the MAM season</w:t>
      </w:r>
    </w:p>
    <w:p w:rsidR="00B82CE9" w:rsidP="00B82CE9" w:rsidRDefault="44FD0780" w14:paraId="7057D7B7" w14:textId="4B534DED">
      <w:pPr>
        <w:pStyle w:val="NormalWeb"/>
        <w:keepNext/>
        <w:spacing w:after="0"/>
      </w:pPr>
      <w:r>
        <w:rPr>
          <w:noProof/>
        </w:rPr>
        <w:drawing>
          <wp:inline distT="0" distB="0" distL="0" distR="0" wp14:anchorId="5F2797DC" wp14:editId="7ECD27FB">
            <wp:extent cx="8858250" cy="3971925"/>
            <wp:effectExtent l="0" t="0" r="0" b="0"/>
            <wp:docPr id="934547361" name="Picture 93454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8858250" cy="3971925"/>
                    </a:xfrm>
                    <a:prstGeom prst="rect">
                      <a:avLst/>
                    </a:prstGeom>
                  </pic:spPr>
                </pic:pic>
              </a:graphicData>
            </a:graphic>
          </wp:inline>
        </w:drawing>
      </w:r>
    </w:p>
    <w:p w:rsidR="00304E7B" w:rsidP="00B82CE9" w:rsidRDefault="4D07B615" w14:paraId="2B349D3A" w14:textId="415DA1F5">
      <w:pPr>
        <w:pStyle w:val="Caption"/>
      </w:pPr>
      <w:bookmarkStart w:name="_Ref174435131" w:id="121"/>
      <w:r>
        <w:t xml:space="preserve">Figure </w:t>
      </w:r>
      <w:r w:rsidR="5EC6E7A1">
        <w:t>B</w:t>
      </w:r>
      <w:r w:rsidR="2564D2DC">
        <w:t>1</w:t>
      </w:r>
      <w:r w:rsidR="1CED692D">
        <w:t>6</w:t>
      </w:r>
      <w:r w:rsidR="00EE3404">
        <w:noBreakHyphen/>
      </w:r>
      <w:bookmarkEnd w:id="121"/>
      <w:r>
        <w:t xml:space="preserve"> - </w:t>
      </w:r>
      <w:r w:rsidRPr="00801DE2">
        <w:t xml:space="preserve">Same as Figure </w:t>
      </w:r>
      <w:r w:rsidRPr="00801DE2" w:rsidR="60347DC3">
        <w:t>B12</w:t>
      </w:r>
      <w:r w:rsidRPr="00801DE2">
        <w:t xml:space="preserve"> but for the MAM season</w:t>
      </w:r>
    </w:p>
    <w:p w:rsidR="00705F21" w:rsidP="00705F21" w:rsidRDefault="00705F21" w14:paraId="2C749A69" w14:textId="77777777">
      <w:pPr>
        <w:sectPr w:rsidR="00705F21" w:rsidSect="00AF7AD5">
          <w:pgSz w:w="16838" w:h="11906" w:orient="landscape" w:code="9"/>
          <w:pgMar w:top="1440" w:right="1440" w:bottom="1440" w:left="1440" w:header="425" w:footer="510" w:gutter="0"/>
          <w:cols w:space="567"/>
          <w:docGrid w:linePitch="360"/>
        </w:sectPr>
      </w:pPr>
    </w:p>
    <w:p w:rsidR="00304E7B" w:rsidP="3C7BFF1C" w:rsidRDefault="1E74DED6" w14:paraId="0BF6607A" w14:textId="2DDD2759">
      <w:pPr>
        <w:pStyle w:val="Heading9"/>
      </w:pPr>
      <w:bookmarkStart w:name="_Toc505234494" w:id="122"/>
      <w:r>
        <w:t>Comparison of skill across seasons</w:t>
      </w:r>
      <w:bookmarkEnd w:id="122"/>
    </w:p>
    <w:p w:rsidR="00F750D8" w:rsidP="00F305AD" w:rsidRDefault="0E1B5857" w14:paraId="5498866F" w14:textId="59094362">
      <w:pPr>
        <w:pStyle w:val="BodyText"/>
      </w:pPr>
      <w:r>
        <w:t xml:space="preserve">To compare </w:t>
      </w:r>
      <w:r w:rsidR="74AE2E24">
        <w:t>how skilful</w:t>
      </w:r>
      <w:r>
        <w:t xml:space="preserve"> forecasts</w:t>
      </w:r>
      <w:r w:rsidR="74AE2E24">
        <w:t xml:space="preserve"> are</w:t>
      </w:r>
      <w:r>
        <w:t xml:space="preserve"> across the seasons, we use the forecast lead time of three months for the SST-global, SST-nino34</w:t>
      </w:r>
      <w:r w:rsidR="3E42D4D5">
        <w:t>,</w:t>
      </w:r>
      <w:r>
        <w:t xml:space="preserve"> and PRCP-sadc predictors using the </w:t>
      </w:r>
      <w:r w:rsidR="7A908F78">
        <w:t>PCR</w:t>
      </w:r>
      <w:r>
        <w:t xml:space="preserve"> MOS</w:t>
      </w:r>
      <w:r w:rsidR="0F22DA67">
        <w:t xml:space="preserve"> function</w:t>
      </w:r>
      <w:r>
        <w:t xml:space="preserve"> (</w:t>
      </w:r>
      <w:r w:rsidR="3999C95E">
        <w:t>Figure B1</w:t>
      </w:r>
      <w:r w:rsidR="5A80A780">
        <w:t>7</w:t>
      </w:r>
      <w:r w:rsidR="06894212">
        <w:t xml:space="preserve"> to </w:t>
      </w:r>
      <w:r w:rsidR="1066A9F2">
        <w:t>Figure B19</w:t>
      </w:r>
      <w:r>
        <w:t>). The results of the GPH-saf predictor are not shown as only 3 models had been processed. In general, most of the models indicate a high level of predictability over most regions in the DJF season across all predictors. Exception</w:t>
      </w:r>
      <w:r w:rsidR="5586AAD5">
        <w:t>s</w:t>
      </w:r>
      <w:r>
        <w:t xml:space="preserve"> are regions 8 and 3 where the Pearson correlation skill score tends to be consistently low across most models and predictors. Even though there is a general indication that the DJF season has more predictability, it must be noted that the percentage of the regions that is </w:t>
      </w:r>
      <w:r w:rsidR="0C7AF470">
        <w:t>skilful</w:t>
      </w:r>
      <w:r>
        <w:t xml:space="preserve"> at times can be very low, indicating high skill scores only in a small fraction of the region of interest. For example, in Figure </w:t>
      </w:r>
      <w:r w:rsidR="3EF0CDD4">
        <w:t>B1</w:t>
      </w:r>
      <w:r w:rsidR="049E0EC0">
        <w:t>4</w:t>
      </w:r>
      <w:r>
        <w:t xml:space="preserve">, with SST-global as the predictor, the CanSIPSC3 model indicates a relatively high Peason’s correlation score in region 4, but less than 40% of the region is </w:t>
      </w:r>
      <w:r w:rsidR="28104598">
        <w:t>skilful</w:t>
      </w:r>
      <w:r>
        <w:t xml:space="preserve"> (Figure </w:t>
      </w:r>
      <w:r w:rsidR="56FF51E1">
        <w:t>B1</w:t>
      </w:r>
      <w:r w:rsidR="08F75148">
        <w:t>8</w:t>
      </w:r>
      <w:r>
        <w:t>). </w:t>
      </w:r>
    </w:p>
    <w:p w:rsidR="006C3FC4" w:rsidP="006C3FC4" w:rsidRDefault="5F8995E9" w14:paraId="0B785D54" w14:textId="77777777">
      <w:pPr>
        <w:pStyle w:val="BodyText"/>
      </w:pPr>
      <w:r>
        <w:t>Looking at the spatial distribution of regions with a larger percentage of the region that is skilful, regions 4 and 5 representing the bulk of Namibia, Botswana, Zimbabwe, southern-Mozambique, Lesotho, Eswatini and the bulk of South Africa, as well as region 2 representing the bulk of Tanzania and northern Mozambique tend to have higher levels of skill for forecasts based on SST-global as predictor in the DJF season. More plots including percentage of region skilful, different predictors and lead times are available as supplementary information.</w:t>
      </w:r>
    </w:p>
    <w:p w:rsidR="006C3FC4" w:rsidP="00F305AD" w:rsidRDefault="006C3FC4" w14:paraId="66B60436" w14:textId="77777777">
      <w:pPr>
        <w:pStyle w:val="BodyText"/>
        <w:sectPr w:rsidR="006C3FC4" w:rsidSect="00E76495">
          <w:pgSz w:w="11906" w:h="16838" w:orient="portrait" w:code="9"/>
          <w:pgMar w:top="1440" w:right="1440" w:bottom="1440" w:left="1440" w:header="425" w:footer="510" w:gutter="0"/>
          <w:cols w:space="567"/>
          <w:docGrid w:linePitch="360"/>
        </w:sectPr>
      </w:pPr>
    </w:p>
    <w:p w:rsidR="00F750D8" w:rsidP="00F305AD" w:rsidRDefault="00F750D8" w14:paraId="4E9C85AA" w14:textId="77777777">
      <w:pPr>
        <w:pStyle w:val="BodyText"/>
      </w:pPr>
    </w:p>
    <w:p w:rsidR="00BA35C6" w:rsidP="00BA35C6" w:rsidRDefault="3068743A" w14:paraId="451CCB90" w14:textId="1F4D0B94">
      <w:pPr>
        <w:pStyle w:val="NormalWeb"/>
        <w:keepNext/>
        <w:spacing w:after="0"/>
      </w:pPr>
      <w:r>
        <w:rPr>
          <w:noProof/>
        </w:rPr>
        <w:drawing>
          <wp:inline distT="0" distB="0" distL="0" distR="0" wp14:anchorId="2100B733" wp14:editId="34A3CA6E">
            <wp:extent cx="8858250" cy="3476625"/>
            <wp:effectExtent l="0" t="0" r="0" b="0"/>
            <wp:docPr id="272780454" name="Picture 272780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8858250" cy="3476625"/>
                    </a:xfrm>
                    <a:prstGeom prst="rect">
                      <a:avLst/>
                    </a:prstGeom>
                  </pic:spPr>
                </pic:pic>
              </a:graphicData>
            </a:graphic>
          </wp:inline>
        </w:drawing>
      </w:r>
    </w:p>
    <w:p w:rsidR="00304E7B" w:rsidP="00AF43B2" w:rsidRDefault="619AB97F" w14:paraId="55BE3F3B" w14:textId="529F189A">
      <w:pPr>
        <w:pStyle w:val="Caption"/>
      </w:pPr>
      <w:bookmarkStart w:name="_Ref174436466" w:id="123"/>
      <w:r>
        <w:t xml:space="preserve">Figure </w:t>
      </w:r>
      <w:r w:rsidR="55E1B74C">
        <w:t>B</w:t>
      </w:r>
      <w:r w:rsidR="4FC5BE5E">
        <w:t>1</w:t>
      </w:r>
      <w:r w:rsidR="1B8C000A">
        <w:t>7</w:t>
      </w:r>
      <w:bookmarkEnd w:id="123"/>
      <w:r>
        <w:t xml:space="preserve"> - Plots of regional average Pearson’s correlation skill score for the individual models across the SON, DJF and MAM seasons using SST-global as a predictor and the </w:t>
      </w:r>
      <w:r w:rsidR="1623644F">
        <w:t>PCR</w:t>
      </w:r>
      <w:r>
        <w:t xml:space="preserve"> MOS function at 3-months lead time</w:t>
      </w:r>
      <w:r w:rsidR="51C284F4">
        <w:t xml:space="preserve"> (Note: blank maps had no data at the time of processing)</w:t>
      </w:r>
    </w:p>
    <w:p w:rsidR="00304E7B" w:rsidP="3C7BFF1C" w:rsidRDefault="00304E7B" w14:paraId="04672D59" w14:textId="37BF5117"/>
    <w:p w:rsidR="0054024B" w:rsidP="0054024B" w:rsidRDefault="00304E7B" w14:paraId="1DDBCC1E" w14:textId="77777777">
      <w:pPr>
        <w:pStyle w:val="NormalWeb"/>
        <w:keepNext/>
        <w:spacing w:after="0"/>
      </w:pPr>
      <w:r>
        <w:rPr>
          <w:rFonts w:ascii="Arial" w:hAnsi="Arial"/>
          <w:noProof/>
          <w:color w:val="000000"/>
          <w:sz w:val="22"/>
          <w:szCs w:val="22"/>
          <w:bdr w:val="none" w:color="auto" w:sz="0" w:space="0" w:frame="1"/>
        </w:rPr>
        <w:drawing>
          <wp:inline distT="0" distB="0" distL="0" distR="0" wp14:anchorId="0FAA96D8" wp14:editId="099783F4">
            <wp:extent cx="9358415" cy="3666226"/>
            <wp:effectExtent l="0" t="0" r="0" b="0"/>
            <wp:docPr id="59933391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365139" cy="3668860"/>
                    </a:xfrm>
                    <a:prstGeom prst="rect">
                      <a:avLst/>
                    </a:prstGeom>
                    <a:noFill/>
                    <a:ln>
                      <a:noFill/>
                    </a:ln>
                  </pic:spPr>
                </pic:pic>
              </a:graphicData>
            </a:graphic>
          </wp:inline>
        </w:drawing>
      </w:r>
    </w:p>
    <w:p w:rsidR="00304E7B" w:rsidP="0054024B" w:rsidRDefault="567082FE" w14:paraId="47BC9E29" w14:textId="5A503E33">
      <w:pPr>
        <w:pStyle w:val="Caption"/>
      </w:pPr>
      <w:r>
        <w:t xml:space="preserve">Figure </w:t>
      </w:r>
      <w:r w:rsidR="55E1B74C">
        <w:t>B</w:t>
      </w:r>
      <w:r w:rsidR="5863563B">
        <w:t>1</w:t>
      </w:r>
      <w:r w:rsidR="6F2F1454">
        <w:t>8</w:t>
      </w:r>
      <w:r>
        <w:t xml:space="preserve"> - Plots of the percentage of regional area that is skilful based on Pearson’s correlation skill score for the individual models across the SON, DJF and MAM seasons using SST-global as a predictor and the </w:t>
      </w:r>
      <w:r w:rsidR="6C3F1B27">
        <w:t>PCR</w:t>
      </w:r>
      <w:r>
        <w:t xml:space="preserve"> MOS function at 3-months lead time</w:t>
      </w:r>
      <w:r w:rsidR="56A5952C">
        <w:t xml:space="preserve"> (Note: blank maps had no data at the time of processing)</w:t>
      </w:r>
    </w:p>
    <w:p w:rsidR="00304E7B" w:rsidP="3C7BFF1C" w:rsidRDefault="00304E7B" w14:paraId="3A4C9F7A" w14:textId="6E578285"/>
    <w:p w:rsidR="00304E7B" w:rsidP="00304E7B" w:rsidRDefault="65491C35" w14:paraId="288EE0D1" w14:textId="194345F1">
      <w:pPr>
        <w:pStyle w:val="NormalWeb"/>
        <w:spacing w:after="0"/>
      </w:pPr>
      <w:r>
        <w:rPr>
          <w:noProof/>
        </w:rPr>
        <w:drawing>
          <wp:inline distT="0" distB="0" distL="0" distR="0" wp14:anchorId="304645F1" wp14:editId="48926E71">
            <wp:extent cx="9003865" cy="3533775"/>
            <wp:effectExtent l="0" t="0" r="0" b="0"/>
            <wp:docPr id="1409270602" name="Picture 1409270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9003865" cy="3533775"/>
                    </a:xfrm>
                    <a:prstGeom prst="rect">
                      <a:avLst/>
                    </a:prstGeom>
                  </pic:spPr>
                </pic:pic>
              </a:graphicData>
            </a:graphic>
          </wp:inline>
        </w:drawing>
      </w:r>
    </w:p>
    <w:p w:rsidR="00EE3404" w:rsidP="0BA45279" w:rsidRDefault="0C23025D" w14:paraId="19D6C63B" w14:textId="0B797027">
      <w:pPr>
        <w:pStyle w:val="Caption"/>
        <w:rPr>
          <w:color w:val="000000" w:themeColor="text1"/>
        </w:rPr>
      </w:pPr>
      <w:r>
        <w:t>Figure B</w:t>
      </w:r>
      <w:r w:rsidR="5AFBEC39">
        <w:t>1</w:t>
      </w:r>
      <w:r w:rsidR="3655A1F2">
        <w:t>9</w:t>
      </w:r>
      <w:r>
        <w:t xml:space="preserve">: Same as Figure </w:t>
      </w:r>
      <w:r w:rsidR="2E5DC269">
        <w:t>B1</w:t>
      </w:r>
      <w:r w:rsidR="789712B9">
        <w:t>7</w:t>
      </w:r>
      <w:r>
        <w:t xml:space="preserve"> but for SST-nino34 as a predictor</w:t>
      </w:r>
    </w:p>
    <w:p w:rsidR="00304E7B" w:rsidP="0BA45279" w:rsidRDefault="00304E7B" w14:paraId="0C536F12" w14:textId="79C9F2DE">
      <w:pPr>
        <w:pStyle w:val="NormalWeb"/>
        <w:spacing w:after="0"/>
        <w:rPr>
          <w:rFonts w:ascii="Arial" w:hAnsi="Arial"/>
          <w:b/>
          <w:bCs/>
          <w:color w:val="000000" w:themeColor="text1"/>
          <w:sz w:val="20"/>
        </w:rPr>
      </w:pPr>
    </w:p>
    <w:p w:rsidR="00304E7B" w:rsidP="00304E7B" w:rsidRDefault="00304E7B" w14:paraId="77D8C167" w14:textId="77777777"/>
    <w:p w:rsidR="00E66294" w:rsidP="00E66294" w:rsidRDefault="0FBCD276" w14:paraId="67C64D16" w14:textId="71B10C35">
      <w:pPr>
        <w:pStyle w:val="NormalWeb"/>
        <w:keepNext/>
        <w:spacing w:after="0"/>
      </w:pPr>
      <w:r>
        <w:rPr>
          <w:noProof/>
        </w:rPr>
        <w:drawing>
          <wp:inline distT="0" distB="0" distL="0" distR="0" wp14:anchorId="307F86F6" wp14:editId="0B90AEE6">
            <wp:extent cx="9276045" cy="3640598"/>
            <wp:effectExtent l="0" t="0" r="0" b="0"/>
            <wp:docPr id="1668312161" name="Picture 166831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9276045" cy="3640598"/>
                    </a:xfrm>
                    <a:prstGeom prst="rect">
                      <a:avLst/>
                    </a:prstGeom>
                  </pic:spPr>
                </pic:pic>
              </a:graphicData>
            </a:graphic>
          </wp:inline>
        </w:drawing>
      </w:r>
    </w:p>
    <w:p w:rsidR="00304E7B" w:rsidP="00E66294" w:rsidRDefault="6B56F2E3" w14:paraId="1DA8CF22" w14:textId="7F612D6A">
      <w:pPr>
        <w:pStyle w:val="Caption"/>
      </w:pPr>
      <w:r>
        <w:t xml:space="preserve">Figure </w:t>
      </w:r>
      <w:r w:rsidR="55E1B74C">
        <w:t>B</w:t>
      </w:r>
      <w:r w:rsidR="4FDCB5DF">
        <w:t>20</w:t>
      </w:r>
      <w:r>
        <w:t xml:space="preserve"> - Same as Figure </w:t>
      </w:r>
      <w:r w:rsidR="7557C119">
        <w:t>B1</w:t>
      </w:r>
      <w:r w:rsidR="149A866E">
        <w:t>8</w:t>
      </w:r>
      <w:r>
        <w:t xml:space="preserve"> but for SST-nino34 as a predictor</w:t>
      </w:r>
    </w:p>
    <w:p w:rsidR="00521C16" w:rsidP="00521C16" w:rsidRDefault="1505C485" w14:paraId="44DFE1E3" w14:textId="6C6BEAE0">
      <w:pPr>
        <w:pStyle w:val="NormalWeb"/>
        <w:keepNext/>
        <w:spacing w:after="0"/>
      </w:pPr>
      <w:r>
        <w:rPr>
          <w:noProof/>
        </w:rPr>
        <w:drawing>
          <wp:inline distT="0" distB="0" distL="0" distR="0" wp14:anchorId="58440F75" wp14:editId="57950940">
            <wp:extent cx="8858250" cy="3476625"/>
            <wp:effectExtent l="0" t="0" r="0" b="0"/>
            <wp:docPr id="810066553" name="Picture 810066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8858250" cy="3476625"/>
                    </a:xfrm>
                    <a:prstGeom prst="rect">
                      <a:avLst/>
                    </a:prstGeom>
                  </pic:spPr>
                </pic:pic>
              </a:graphicData>
            </a:graphic>
          </wp:inline>
        </w:drawing>
      </w:r>
    </w:p>
    <w:p w:rsidR="00304E7B" w:rsidP="00521C16" w:rsidRDefault="2ECCD52E" w14:paraId="2BBA19AD" w14:textId="277B3B76">
      <w:pPr>
        <w:pStyle w:val="Caption"/>
      </w:pPr>
      <w:r>
        <w:t xml:space="preserve">Figure </w:t>
      </w:r>
      <w:r w:rsidR="55E1B74C">
        <w:t>B</w:t>
      </w:r>
      <w:r w:rsidR="395564EA">
        <w:t>21</w:t>
      </w:r>
      <w:r>
        <w:t xml:space="preserve"> - Same as Figure </w:t>
      </w:r>
      <w:r w:rsidR="2101C9FE">
        <w:t>B1</w:t>
      </w:r>
      <w:r w:rsidR="54A1A924">
        <w:t>7</w:t>
      </w:r>
      <w:r>
        <w:t xml:space="preserve"> but for PRCP-sadc as a predictor</w:t>
      </w:r>
    </w:p>
    <w:p w:rsidR="00205121" w:rsidP="00205121" w:rsidRDefault="00304E7B" w14:paraId="2CAF6370" w14:textId="77777777">
      <w:pPr>
        <w:pStyle w:val="NormalWeb"/>
        <w:keepNext/>
        <w:spacing w:after="0"/>
      </w:pPr>
      <w:r>
        <w:rPr>
          <w:rFonts w:ascii="Arial" w:hAnsi="Arial"/>
          <w:noProof/>
          <w:color w:val="000000"/>
          <w:sz w:val="22"/>
          <w:szCs w:val="22"/>
          <w:bdr w:val="none" w:color="auto" w:sz="0" w:space="0" w:frame="1"/>
        </w:rPr>
        <w:drawing>
          <wp:inline distT="0" distB="0" distL="0" distR="0" wp14:anchorId="42F869DF" wp14:editId="6A237047">
            <wp:extent cx="9537713" cy="3743864"/>
            <wp:effectExtent l="0" t="0" r="6350" b="9525"/>
            <wp:docPr id="80913598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547038" cy="3747524"/>
                    </a:xfrm>
                    <a:prstGeom prst="rect">
                      <a:avLst/>
                    </a:prstGeom>
                    <a:noFill/>
                    <a:ln>
                      <a:noFill/>
                    </a:ln>
                  </pic:spPr>
                </pic:pic>
              </a:graphicData>
            </a:graphic>
          </wp:inline>
        </w:drawing>
      </w:r>
    </w:p>
    <w:p w:rsidR="00304E7B" w:rsidP="00205121" w:rsidRDefault="4FA4A310" w14:paraId="2F86449D" w14:textId="2DB69C8B">
      <w:pPr>
        <w:pStyle w:val="Caption"/>
      </w:pPr>
      <w:bookmarkStart w:name="_Ref174436559" w:id="124"/>
      <w:r>
        <w:t xml:space="preserve">Figure </w:t>
      </w:r>
      <w:r w:rsidR="0A75A480">
        <w:t>B</w:t>
      </w:r>
      <w:r w:rsidR="1C545457">
        <w:t>22</w:t>
      </w:r>
      <w:bookmarkEnd w:id="124"/>
      <w:r>
        <w:t xml:space="preserve"> - Same as Figure </w:t>
      </w:r>
      <w:r w:rsidR="5B6535C8">
        <w:t>B1</w:t>
      </w:r>
      <w:r w:rsidR="279AEF9D">
        <w:t>8</w:t>
      </w:r>
      <w:r>
        <w:t xml:space="preserve"> but for PRCP-sadc as a predictor</w:t>
      </w:r>
    </w:p>
    <w:p w:rsidR="00F750D8" w:rsidP="00F750D8" w:rsidRDefault="00F750D8" w14:paraId="30FBCC0D" w14:textId="77777777">
      <w:pPr>
        <w:sectPr w:rsidR="00F750D8" w:rsidSect="00AF7AD5">
          <w:pgSz w:w="16838" w:h="11906" w:orient="landscape" w:code="9"/>
          <w:pgMar w:top="1440" w:right="1440" w:bottom="1440" w:left="1440" w:header="425" w:footer="510" w:gutter="0"/>
          <w:cols w:space="567"/>
          <w:docGrid w:linePitch="360"/>
        </w:sectPr>
      </w:pPr>
    </w:p>
    <w:p w:rsidRPr="00F750D8" w:rsidR="00F750D8" w:rsidP="0BA45279" w:rsidRDefault="00F750D8" w14:paraId="0939531C" w14:textId="77777777"/>
    <w:p w:rsidR="00304E7B" w:rsidP="3C7BFF1C" w:rsidRDefault="3C51CCD4" w14:paraId="0808A0C9" w14:textId="5F2D9CB2">
      <w:pPr>
        <w:pStyle w:val="Heading9"/>
      </w:pPr>
      <w:bookmarkStart w:name="_Toc1325250550" w:id="125"/>
      <w:r>
        <w:t>Illustration of the general pattern of change of skill with lead time</w:t>
      </w:r>
      <w:bookmarkEnd w:id="125"/>
    </w:p>
    <w:p w:rsidR="00304E7B" w:rsidP="007D2FFD" w:rsidRDefault="052894C2" w14:paraId="4E0D0082" w14:textId="2EAE6FEA">
      <w:pPr>
        <w:pStyle w:val="BodyText"/>
        <w:spacing w:after="0"/>
      </w:pPr>
      <w:r>
        <w:t>In this section</w:t>
      </w:r>
      <w:r w:rsidR="7F57AC53">
        <w:t>,</w:t>
      </w:r>
      <w:r>
        <w:t xml:space="preserve"> we provide results to show how the forecast skill changes with lead time at regional level. Bar plots mapping how the forecast skills in each region change with lead time for different predictors are available for the different seasons as well as maps showing how the skill is spatially distributed for each of the models and predictors available.</w:t>
      </w:r>
    </w:p>
    <w:p w:rsidR="007554B9" w:rsidP="3C7BFF1C" w:rsidRDefault="007554B9" w14:paraId="13E47FF8" w14:textId="77777777">
      <w:pPr>
        <w:pStyle w:val="BodyText"/>
        <w:spacing w:after="0"/>
        <w:rPr>
          <w:rStyle w:val="BodyTextChar"/>
        </w:rPr>
      </w:pPr>
    </w:p>
    <w:p w:rsidR="00CA1ED8" w:rsidP="3C7BFF1C" w:rsidRDefault="00592289" w14:paraId="45268FC3" w14:textId="6BB24187">
      <w:pPr>
        <w:pStyle w:val="BodyText"/>
        <w:spacing w:after="0"/>
        <w:rPr>
          <w:rStyle w:val="BodyTextChar"/>
        </w:rPr>
      </w:pPr>
      <w:r w:rsidRPr="00592289">
        <w:rPr>
          <w:rStyle w:val="BodyTextChar"/>
        </w:rPr>
        <w:t>Using an example of the SON season, Figure B23 shows how the skill changes for each of the 8 regions, models, and predictors. Like results for region-wide averages in Section B3.1.2, while there are some cases where there’s not a clear indication of whether skill improves or decreases with lead time, (e.g., with GPH-saf as predictor), the skill is generally at its best at the shortest lead time (i.e., 0-month). It is worth highlighting that the GCFS2p1, METEOFRANCE8, and SPSv3p5 models performed poorly averaged over the entire SADC region in the DJF season (Section B3.1.2), it becomes clear here that the poor performance is due to the low skill in most regions except regions 1, 2 and 3, noting that region 2 generally tends to have the most skilful forecasts. Similarly, in Figure B24 and Figure B25, the pattern of skill tends to remain largely unchanged with forecast lead time across all models with a few exceptions, e.g., CCSM4 model where a clear reduction in skill with increased forecast lead time is evident.</w:t>
      </w:r>
    </w:p>
    <w:p w:rsidR="00CA1ED8" w:rsidP="00CA1ED8" w:rsidRDefault="00CA1ED8" w14:paraId="6763DDB2" w14:textId="77777777">
      <w:pPr>
        <w:pStyle w:val="NormalWeb"/>
        <w:keepNext/>
        <w:spacing w:after="0"/>
      </w:pPr>
      <w:r>
        <w:rPr>
          <w:rFonts w:ascii="Arial" w:hAnsi="Arial"/>
          <w:noProof/>
          <w:color w:val="000000"/>
          <w:sz w:val="22"/>
          <w:szCs w:val="22"/>
          <w:bdr w:val="none" w:color="auto" w:sz="0" w:space="0" w:frame="1"/>
        </w:rPr>
        <w:drawing>
          <wp:inline distT="0" distB="0" distL="0" distR="0" wp14:anchorId="23FF365C" wp14:editId="309D3A46">
            <wp:extent cx="5375275" cy="5677535"/>
            <wp:effectExtent l="0" t="0" r="0" b="0"/>
            <wp:docPr id="1376929513" name="Picture 24" descr="A chart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929513" name="Picture 24" descr="A chart of different colored bars&#10;&#10;Description automatically generated with medium confidenc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75275" cy="5677535"/>
                    </a:xfrm>
                    <a:prstGeom prst="rect">
                      <a:avLst/>
                    </a:prstGeom>
                    <a:noFill/>
                    <a:ln>
                      <a:noFill/>
                    </a:ln>
                  </pic:spPr>
                </pic:pic>
              </a:graphicData>
            </a:graphic>
          </wp:inline>
        </w:drawing>
      </w:r>
    </w:p>
    <w:p w:rsidR="00CA1ED8" w:rsidP="00CA1ED8" w:rsidRDefault="6549C71C" w14:paraId="7D3CE3E1" w14:textId="7D04E33C">
      <w:pPr>
        <w:pStyle w:val="Caption"/>
      </w:pPr>
      <w:r>
        <w:t>Figure B</w:t>
      </w:r>
      <w:r w:rsidR="5CC7FAEC">
        <w:t>2</w:t>
      </w:r>
      <w:r w:rsidR="3B4235D8">
        <w:t>3</w:t>
      </w:r>
      <w:r>
        <w:t xml:space="preserve"> - Bar plots comparing the Generalised skill scores for the various predictors averaged over each of the eight regions at different lead times for the SON season. The forecasts are based on the PCR MOS function.</w:t>
      </w:r>
    </w:p>
    <w:p w:rsidR="00CA1ED8" w:rsidP="3C7BFF1C" w:rsidRDefault="00CA1ED8" w14:paraId="4EBAB397" w14:textId="77777777">
      <w:pPr>
        <w:pStyle w:val="BodyText"/>
        <w:spacing w:after="0"/>
        <w:rPr>
          <w:rStyle w:val="BodyTextChar"/>
        </w:rPr>
        <w:sectPr w:rsidR="00CA1ED8" w:rsidSect="00E76495">
          <w:pgSz w:w="11906" w:h="16838" w:orient="portrait" w:code="9"/>
          <w:pgMar w:top="1440" w:right="1440" w:bottom="1440" w:left="1440" w:header="425" w:footer="510" w:gutter="0"/>
          <w:cols w:space="567"/>
          <w:docGrid w:linePitch="360"/>
        </w:sectPr>
      </w:pPr>
    </w:p>
    <w:p w:rsidR="007D2FFD" w:rsidP="007D2FFD" w:rsidRDefault="00304E7B" w14:paraId="32C58D57" w14:textId="77777777">
      <w:pPr>
        <w:pStyle w:val="NormalWeb"/>
        <w:keepNext/>
        <w:spacing w:after="0"/>
      </w:pPr>
      <w:r>
        <w:rPr>
          <w:rFonts w:ascii="Arial" w:hAnsi="Arial"/>
          <w:noProof/>
          <w:color w:val="000000"/>
          <w:sz w:val="22"/>
          <w:szCs w:val="22"/>
          <w:bdr w:val="none" w:color="auto" w:sz="0" w:space="0" w:frame="1"/>
        </w:rPr>
        <w:drawing>
          <wp:inline distT="0" distB="0" distL="0" distR="0" wp14:anchorId="295ED07C" wp14:editId="2BDF2439">
            <wp:extent cx="9364980" cy="4201064"/>
            <wp:effectExtent l="0" t="0" r="7620" b="9525"/>
            <wp:docPr id="170903243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374611" cy="4205385"/>
                    </a:xfrm>
                    <a:prstGeom prst="rect">
                      <a:avLst/>
                    </a:prstGeom>
                    <a:noFill/>
                    <a:ln>
                      <a:noFill/>
                    </a:ln>
                  </pic:spPr>
                </pic:pic>
              </a:graphicData>
            </a:graphic>
          </wp:inline>
        </w:drawing>
      </w:r>
    </w:p>
    <w:p w:rsidR="00304E7B" w:rsidP="007D2FFD" w:rsidRDefault="1270FB34" w14:paraId="2AC89372" w14:textId="139D9303">
      <w:pPr>
        <w:pStyle w:val="Caption"/>
      </w:pPr>
      <w:bookmarkStart w:name="_Ref174436875" w:id="126"/>
      <w:r>
        <w:t xml:space="preserve">Figure </w:t>
      </w:r>
      <w:r w:rsidR="75338A08">
        <w:t>B2</w:t>
      </w:r>
      <w:r w:rsidR="30D69EF3">
        <w:t>4</w:t>
      </w:r>
      <w:r>
        <w:t xml:space="preserve"> - Plots of regional average Pearson’s correlation skill score for the individual models for the SON season at different forecast lead times using SST-global as a predictor and the PCR MOS function</w:t>
      </w:r>
      <w:bookmarkEnd w:id="126"/>
      <w:r w:rsidR="1895AF3C">
        <w:t xml:space="preserve"> (</w:t>
      </w:r>
      <w:r w:rsidR="6216C80F">
        <w:t xml:space="preserve">Note: </w:t>
      </w:r>
      <w:r w:rsidR="1895AF3C">
        <w:t xml:space="preserve">blank </w:t>
      </w:r>
      <w:r w:rsidR="5354F396">
        <w:t>maps had no data at the time of processing)</w:t>
      </w:r>
    </w:p>
    <w:p w:rsidR="007D2FFD" w:rsidP="007D2FFD" w:rsidRDefault="00304E7B" w14:paraId="7A0743B5" w14:textId="77777777">
      <w:pPr>
        <w:pStyle w:val="NormalWeb"/>
        <w:keepNext/>
        <w:spacing w:after="0"/>
      </w:pPr>
      <w:r>
        <w:rPr>
          <w:rFonts w:ascii="Arial" w:hAnsi="Arial"/>
          <w:noProof/>
          <w:color w:val="000000"/>
          <w:sz w:val="22"/>
          <w:szCs w:val="22"/>
          <w:bdr w:val="none" w:color="auto" w:sz="0" w:space="0" w:frame="1"/>
        </w:rPr>
        <w:drawing>
          <wp:inline distT="0" distB="0" distL="0" distR="0" wp14:anchorId="3570DD65" wp14:editId="650A8805">
            <wp:extent cx="9290649" cy="4165661"/>
            <wp:effectExtent l="0" t="0" r="6350" b="6350"/>
            <wp:docPr id="13443394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296918" cy="4168472"/>
                    </a:xfrm>
                    <a:prstGeom prst="rect">
                      <a:avLst/>
                    </a:prstGeom>
                    <a:noFill/>
                    <a:ln>
                      <a:noFill/>
                    </a:ln>
                  </pic:spPr>
                </pic:pic>
              </a:graphicData>
            </a:graphic>
          </wp:inline>
        </w:drawing>
      </w:r>
    </w:p>
    <w:p w:rsidR="007554B9" w:rsidP="001C4828" w:rsidRDefault="1270FB34" w14:paraId="3D6A5B6C" w14:textId="5334D32B">
      <w:pPr>
        <w:pStyle w:val="Caption"/>
        <w:sectPr w:rsidR="007554B9" w:rsidSect="00AF7AD5">
          <w:pgSz w:w="16838" w:h="11906" w:orient="landscape" w:code="9"/>
          <w:pgMar w:top="1440" w:right="1440" w:bottom="1440" w:left="1440" w:header="425" w:footer="510" w:gutter="0"/>
          <w:cols w:space="567"/>
          <w:docGrid w:linePitch="360"/>
        </w:sectPr>
      </w:pPr>
      <w:bookmarkStart w:name="_Ref174436881" w:id="127"/>
      <w:r>
        <w:t xml:space="preserve">Figure </w:t>
      </w:r>
      <w:r w:rsidR="6E951845">
        <w:t>B</w:t>
      </w:r>
      <w:r w:rsidR="4BAEB616">
        <w:t>2</w:t>
      </w:r>
      <w:r w:rsidR="2431B277">
        <w:t>5</w:t>
      </w:r>
      <w:bookmarkEnd w:id="127"/>
      <w:r>
        <w:t xml:space="preserve">- Plots of the percentage of regional area that is </w:t>
      </w:r>
      <w:r w:rsidR="0E6FC4B8">
        <w:t>skilful</w:t>
      </w:r>
      <w:r>
        <w:t xml:space="preserve"> based on the Pearson’s correlation skill score for the individual models. The forecasts are for the SON season at different forecast lead times using SST-global as a predictor and the PCR MOS function</w:t>
      </w:r>
      <w:r w:rsidR="4D34AFE9">
        <w:t xml:space="preserve"> (Note: blank maps had no data at the time of processing)</w:t>
      </w:r>
    </w:p>
    <w:p w:rsidR="00304E7B" w:rsidP="3C7BFF1C" w:rsidRDefault="1E74DED6" w14:paraId="110B5227" w14:textId="057582FB">
      <w:pPr>
        <w:pStyle w:val="Heading8"/>
      </w:pPr>
      <w:bookmarkStart w:name="_Toc746282613" w:id="128"/>
      <w:r>
        <w:t>Individual Model Maps</w:t>
      </w:r>
      <w:bookmarkEnd w:id="128"/>
    </w:p>
    <w:p w:rsidR="001C4828" w:rsidP="00F305AD" w:rsidRDefault="0E1B5857" w14:paraId="02ACE5F1" w14:textId="325E6906">
      <w:pPr>
        <w:pStyle w:val="BodyText"/>
        <w:sectPr w:rsidR="001C4828" w:rsidSect="00E76495">
          <w:pgSz w:w="11906" w:h="16838" w:orient="portrait" w:code="9"/>
          <w:pgMar w:top="1440" w:right="1440" w:bottom="1440" w:left="1440" w:header="425" w:footer="510" w:gutter="0"/>
          <w:cols w:space="567"/>
          <w:docGrid w:linePitch="360"/>
        </w:sectPr>
      </w:pPr>
      <w:r>
        <w:t xml:space="preserve">For each of the individual models and seasons, maps comparing the skill in by each predictor at different lead times were generated. These maps help to assess which predictors work best for the individual models and how the level of skill changes as a function of lead time. </w:t>
      </w:r>
      <w:r w:rsidR="3B07B1C4">
        <w:t>Figure B2</w:t>
      </w:r>
      <w:r w:rsidR="3DADF4DF">
        <w:t>6</w:t>
      </w:r>
      <w:r w:rsidR="3B07B1C4">
        <w:t xml:space="preserve"> </w:t>
      </w:r>
      <w:r>
        <w:t xml:space="preserve">and </w:t>
      </w:r>
      <w:r w:rsidR="03DCDFBA">
        <w:t>Figure B2</w:t>
      </w:r>
      <w:r w:rsidR="39D23289">
        <w:t>7</w:t>
      </w:r>
      <w:r>
        <w:t xml:space="preserve"> are example maps of regional area averages and the percentage of region that is </w:t>
      </w:r>
      <w:r w:rsidR="50B92C1E">
        <w:t>skilful</w:t>
      </w:r>
      <w:r>
        <w:t xml:space="preserve"> for the SEAS51 model’s SON season forecast skills using the Pearson correlation scores and the Generalised ROC scores. </w:t>
      </w:r>
    </w:p>
    <w:p w:rsidR="00304E7B" w:rsidP="00F305AD" w:rsidRDefault="00304E7B" w14:paraId="7A5B62E7" w14:textId="7C3395B1">
      <w:pPr>
        <w:pStyle w:val="BodyText"/>
      </w:pPr>
    </w:p>
    <w:p w:rsidR="00974A09" w:rsidP="00974A09" w:rsidRDefault="0E1B5857" w14:paraId="2FE35A0F" w14:textId="77777777">
      <w:pPr>
        <w:pStyle w:val="NormalWeb"/>
        <w:keepNext/>
        <w:spacing w:after="0"/>
      </w:pPr>
      <w:r>
        <w:rPr>
          <w:noProof/>
        </w:rPr>
        <w:drawing>
          <wp:inline distT="0" distB="0" distL="0" distR="0" wp14:anchorId="45EA35F2" wp14:editId="337ABFDA">
            <wp:extent cx="4038827" cy="4203606"/>
            <wp:effectExtent l="0" t="0" r="7620" b="7620"/>
            <wp:docPr id="18480957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73">
                      <a:extLst>
                        <a:ext uri="{28A0092B-C50C-407E-A947-70E740481C1C}">
                          <a14:useLocalDpi xmlns:a14="http://schemas.microsoft.com/office/drawing/2010/main" val="0"/>
                        </a:ext>
                      </a:extLst>
                    </a:blip>
                    <a:stretch>
                      <a:fillRect/>
                    </a:stretch>
                  </pic:blipFill>
                  <pic:spPr>
                    <a:xfrm>
                      <a:off x="0" y="0"/>
                      <a:ext cx="4038827" cy="4203606"/>
                    </a:xfrm>
                    <a:prstGeom prst="rect">
                      <a:avLst/>
                    </a:prstGeom>
                  </pic:spPr>
                </pic:pic>
              </a:graphicData>
            </a:graphic>
          </wp:inline>
        </w:drawing>
      </w:r>
      <w:r>
        <w:rPr>
          <w:noProof/>
        </w:rPr>
        <w:drawing>
          <wp:inline distT="0" distB="0" distL="0" distR="0" wp14:anchorId="45245EFA" wp14:editId="152533D2">
            <wp:extent cx="4035186" cy="4235476"/>
            <wp:effectExtent l="0" t="0" r="0" b="0"/>
            <wp:docPr id="79773723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74">
                      <a:extLst>
                        <a:ext uri="{28A0092B-C50C-407E-A947-70E740481C1C}">
                          <a14:useLocalDpi xmlns:a14="http://schemas.microsoft.com/office/drawing/2010/main" val="0"/>
                        </a:ext>
                      </a:extLst>
                    </a:blip>
                    <a:stretch>
                      <a:fillRect/>
                    </a:stretch>
                  </pic:blipFill>
                  <pic:spPr>
                    <a:xfrm>
                      <a:off x="0" y="0"/>
                      <a:ext cx="4035186" cy="4235476"/>
                    </a:xfrm>
                    <a:prstGeom prst="rect">
                      <a:avLst/>
                    </a:prstGeom>
                  </pic:spPr>
                </pic:pic>
              </a:graphicData>
            </a:graphic>
          </wp:inline>
        </w:drawing>
      </w:r>
    </w:p>
    <w:p w:rsidR="00304E7B" w:rsidP="3C7BFF1C" w:rsidRDefault="714037FF" w14:paraId="338FD326" w14:textId="22A45792">
      <w:pPr>
        <w:pStyle w:val="Caption"/>
        <w:spacing w:after="0"/>
      </w:pPr>
      <w:bookmarkStart w:name="_Ref174436923" w:id="129"/>
      <w:r>
        <w:t xml:space="preserve">Figure </w:t>
      </w:r>
      <w:r w:rsidR="6E951845">
        <w:t>B</w:t>
      </w:r>
      <w:r w:rsidR="389C3DF8">
        <w:t>2</w:t>
      </w:r>
      <w:r w:rsidR="214D538F">
        <w:t>6</w:t>
      </w:r>
      <w:bookmarkEnd w:id="129"/>
      <w:r>
        <w:t xml:space="preserve"> - Plots of regional average Pearson’s correlation and Generalized ROC skill scores for the SEAS51 model in the SON season at different forecast lead times and all available predictors based on the PCR MOS function</w:t>
      </w:r>
    </w:p>
    <w:p w:rsidR="00974A09" w:rsidP="00974A09" w:rsidRDefault="0E1B5857" w14:paraId="2C35D73C" w14:textId="77777777">
      <w:pPr>
        <w:pStyle w:val="NormalWeb"/>
        <w:keepNext/>
        <w:spacing w:after="0"/>
      </w:pPr>
      <w:r>
        <w:rPr>
          <w:noProof/>
        </w:rPr>
        <w:drawing>
          <wp:inline distT="0" distB="0" distL="0" distR="0" wp14:anchorId="1F5C8366" wp14:editId="29E624EE">
            <wp:extent cx="4149306" cy="4354501"/>
            <wp:effectExtent l="0" t="0" r="3810" b="8255"/>
            <wp:docPr id="8761190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75">
                      <a:extLst>
                        <a:ext uri="{28A0092B-C50C-407E-A947-70E740481C1C}">
                          <a14:useLocalDpi xmlns:a14="http://schemas.microsoft.com/office/drawing/2010/main" val="0"/>
                        </a:ext>
                      </a:extLst>
                    </a:blip>
                    <a:stretch>
                      <a:fillRect/>
                    </a:stretch>
                  </pic:blipFill>
                  <pic:spPr>
                    <a:xfrm>
                      <a:off x="0" y="0"/>
                      <a:ext cx="4149306" cy="4354501"/>
                    </a:xfrm>
                    <a:prstGeom prst="rect">
                      <a:avLst/>
                    </a:prstGeom>
                  </pic:spPr>
                </pic:pic>
              </a:graphicData>
            </a:graphic>
          </wp:inline>
        </w:drawing>
      </w:r>
      <w:r>
        <w:rPr>
          <w:noProof/>
        </w:rPr>
        <w:drawing>
          <wp:inline distT="0" distB="0" distL="0" distR="0" wp14:anchorId="3B29AD15" wp14:editId="04A7C7D3">
            <wp:extent cx="4186064" cy="4393078"/>
            <wp:effectExtent l="0" t="0" r="5080" b="0"/>
            <wp:docPr id="12791233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76">
                      <a:extLst>
                        <a:ext uri="{28A0092B-C50C-407E-A947-70E740481C1C}">
                          <a14:useLocalDpi xmlns:a14="http://schemas.microsoft.com/office/drawing/2010/main" val="0"/>
                        </a:ext>
                      </a:extLst>
                    </a:blip>
                    <a:stretch>
                      <a:fillRect/>
                    </a:stretch>
                  </pic:blipFill>
                  <pic:spPr>
                    <a:xfrm>
                      <a:off x="0" y="0"/>
                      <a:ext cx="4186064" cy="4393078"/>
                    </a:xfrm>
                    <a:prstGeom prst="rect">
                      <a:avLst/>
                    </a:prstGeom>
                  </pic:spPr>
                </pic:pic>
              </a:graphicData>
            </a:graphic>
          </wp:inline>
        </w:drawing>
      </w:r>
    </w:p>
    <w:p w:rsidR="00304E7B" w:rsidP="00974A09" w:rsidRDefault="714037FF" w14:paraId="2FA42396" w14:textId="427A6933">
      <w:pPr>
        <w:pStyle w:val="Caption"/>
      </w:pPr>
      <w:bookmarkStart w:name="_Ref174436928" w:id="130"/>
      <w:r>
        <w:t xml:space="preserve">Figure </w:t>
      </w:r>
      <w:r w:rsidR="6E951845">
        <w:t>B</w:t>
      </w:r>
      <w:r w:rsidR="5E1B857F">
        <w:t>2</w:t>
      </w:r>
      <w:r w:rsidR="1B303817">
        <w:t>7</w:t>
      </w:r>
      <w:bookmarkEnd w:id="130"/>
      <w:r>
        <w:t xml:space="preserve"> - Similar to Figure </w:t>
      </w:r>
      <w:r w:rsidR="40307EB2">
        <w:t>B</w:t>
      </w:r>
      <w:r>
        <w:t>2</w:t>
      </w:r>
      <w:r w:rsidR="5E610CF2">
        <w:t>6</w:t>
      </w:r>
      <w:r>
        <w:t xml:space="preserve"> but with the percentage of area that is </w:t>
      </w:r>
      <w:r w:rsidR="5618C4CC">
        <w:t>skilful</w:t>
      </w:r>
      <w:r>
        <w:t xml:space="preserve"> in each region</w:t>
      </w:r>
    </w:p>
    <w:p w:rsidR="001C4828" w:rsidP="001C4828" w:rsidRDefault="001C4828" w14:paraId="342B64A8" w14:textId="77777777">
      <w:pPr>
        <w:sectPr w:rsidR="001C4828" w:rsidSect="00162D83">
          <w:pgSz w:w="16838" w:h="11906" w:orient="landscape" w:code="9"/>
          <w:pgMar w:top="1440" w:right="1440" w:bottom="1440" w:left="1440" w:header="425" w:footer="510" w:gutter="0"/>
          <w:cols w:space="567"/>
          <w:docGrid w:linePitch="360"/>
        </w:sectPr>
      </w:pPr>
    </w:p>
    <w:p w:rsidR="00304E7B" w:rsidP="3C7BFF1C" w:rsidRDefault="1E74DED6" w14:paraId="63F5FD66" w14:textId="1EEB7F02">
      <w:pPr>
        <w:pStyle w:val="Heading8"/>
      </w:pPr>
      <w:bookmarkStart w:name="_Toc890301469" w:id="131"/>
      <w:r>
        <w:t>Plots for Individual Regions</w:t>
      </w:r>
      <w:bookmarkEnd w:id="131"/>
    </w:p>
    <w:p w:rsidRPr="00F305AD" w:rsidR="00304E7B" w:rsidP="00F305AD" w:rsidRDefault="0E1B5857" w14:paraId="6F072810" w14:textId="350E2D72">
      <w:pPr>
        <w:pStyle w:val="BodyText"/>
      </w:pPr>
      <w:r w:rsidRPr="3C7BFF1C">
        <w:rPr>
          <w:rStyle w:val="BodyTextChar"/>
        </w:rPr>
        <w:t xml:space="preserve">Using an example of </w:t>
      </w:r>
      <w:r w:rsidRPr="3C7BFF1C" w:rsidR="244B799D">
        <w:rPr>
          <w:rStyle w:val="BodyTextChar"/>
        </w:rPr>
        <w:t>r</w:t>
      </w:r>
      <w:r w:rsidRPr="3C7BFF1C">
        <w:rPr>
          <w:rStyle w:val="BodyTextChar"/>
        </w:rPr>
        <w:t xml:space="preserve">egion 4, </w:t>
      </w:r>
      <w:r w:rsidRPr="3C7BFF1C" w:rsidR="66FB62BA">
        <w:rPr>
          <w:rStyle w:val="BodyTextChar"/>
        </w:rPr>
        <w:t>Figure B2</w:t>
      </w:r>
      <w:r w:rsidRPr="3C7BFF1C" w:rsidR="6029AB86">
        <w:rPr>
          <w:rStyle w:val="BodyTextChar"/>
        </w:rPr>
        <w:t>8</w:t>
      </w:r>
      <w:r w:rsidRPr="3C7BFF1C" w:rsidR="003CADB5">
        <w:rPr>
          <w:rStyle w:val="BodyTextChar"/>
        </w:rPr>
        <w:t xml:space="preserve"> </w:t>
      </w:r>
      <w:r w:rsidRPr="3C7BFF1C">
        <w:rPr>
          <w:rStyle w:val="BodyTextChar"/>
        </w:rPr>
        <w:t xml:space="preserve">and </w:t>
      </w:r>
      <w:r w:rsidRPr="3C7BFF1C" w:rsidR="306043D7">
        <w:rPr>
          <w:rStyle w:val="BodyTextChar"/>
        </w:rPr>
        <w:t>B2</w:t>
      </w:r>
      <w:r w:rsidRPr="3C7BFF1C" w:rsidR="39EC0B8D">
        <w:rPr>
          <w:rStyle w:val="BodyTextChar"/>
        </w:rPr>
        <w:t>9</w:t>
      </w:r>
      <w:r w:rsidRPr="3C7BFF1C">
        <w:rPr>
          <w:rStyle w:val="BodyTextChar"/>
        </w:rPr>
        <w:t xml:space="preserve"> are bar graphs of all the available skill scores averaged over the region. Using these plots, one can decide on the best predictors and models to use if a forecast is to be generated for areas that fall within the region. In the case of the DJF forecast at a 3-month lead time (</w:t>
      </w:r>
      <w:r w:rsidRPr="3C7BFF1C" w:rsidR="5C43959B">
        <w:rPr>
          <w:rStyle w:val="BodyTextChar"/>
        </w:rPr>
        <w:t>Figure B2</w:t>
      </w:r>
      <w:r w:rsidRPr="3C7BFF1C" w:rsidR="4F248106">
        <w:rPr>
          <w:rStyle w:val="BodyTextChar"/>
        </w:rPr>
        <w:t>8</w:t>
      </w:r>
      <w:r w:rsidRPr="3C7BFF1C">
        <w:rPr>
          <w:rStyle w:val="BodyTextChar"/>
        </w:rPr>
        <w:t>), three models, GCFS2p1, METEOFRANCE8 and SPSv3p5, can be observed to perform poorly in general irrespective of the predictor, except for SPSv3p5 that shows improved forecast skill in most of the skill scores for the GPH-saf predictor. The performance of these models is found to be consistent across all lead times (</w:t>
      </w:r>
      <w:r w:rsidRPr="3C7BFF1C" w:rsidR="4402C74E">
        <w:rPr>
          <w:rStyle w:val="BodyTextChar"/>
        </w:rPr>
        <w:t>Figure B2</w:t>
      </w:r>
      <w:r w:rsidRPr="3C7BFF1C" w:rsidR="7C994594">
        <w:rPr>
          <w:rStyle w:val="BodyTextChar"/>
        </w:rPr>
        <w:t>9</w:t>
      </w:r>
      <w:r w:rsidRPr="3C7BFF1C">
        <w:rPr>
          <w:rStyle w:val="BodyTextChar"/>
        </w:rPr>
        <w:t>). It can also be observed that forecasts based on the SST-global predictor are for most models, consistently indicating the highest level of skill. Based</w:t>
      </w:r>
      <w:r>
        <w:t xml:space="preserve"> on this, it can be recommended that for this region</w:t>
      </w:r>
      <w:r w:rsidR="4AB3B810">
        <w:t xml:space="preserve"> (</w:t>
      </w:r>
      <w:r w:rsidR="46E50BF3">
        <w:t>r</w:t>
      </w:r>
      <w:r w:rsidR="4AB3B810">
        <w:t>egion 4)</w:t>
      </w:r>
      <w:r>
        <w:t>, season</w:t>
      </w:r>
      <w:r w:rsidR="467D80C3">
        <w:t xml:space="preserve"> (DJF)</w:t>
      </w:r>
      <w:r>
        <w:t xml:space="preserve"> and forecast lead</w:t>
      </w:r>
      <w:r w:rsidR="16A17553">
        <w:t xml:space="preserve"> </w:t>
      </w:r>
      <w:r>
        <w:t>time</w:t>
      </w:r>
      <w:r w:rsidR="799C81B2">
        <w:t xml:space="preserve"> (3-month)</w:t>
      </w:r>
      <w:r>
        <w:t>, the SST-global predictor be selected to create an ensemble comprised of the CCSM4, CFSv2, CanSIPSIC3, SEAS51 and SPEAR models. </w:t>
      </w:r>
    </w:p>
    <w:p w:rsidR="0079232E" w:rsidP="3C7BFF1C" w:rsidRDefault="00304E7B" w14:paraId="66DF8507" w14:textId="77777777">
      <w:pPr>
        <w:pStyle w:val="NormalWeb"/>
        <w:keepNext/>
        <w:spacing w:after="0"/>
        <w:jc w:val="center"/>
      </w:pPr>
      <w:r>
        <w:rPr>
          <w:noProof/>
        </w:rPr>
        <w:drawing>
          <wp:inline distT="0" distB="0" distL="0" distR="0" wp14:anchorId="48E1CDFA" wp14:editId="60A7EFF6">
            <wp:extent cx="3943560" cy="4995616"/>
            <wp:effectExtent l="0" t="0" r="1905" b="0"/>
            <wp:docPr id="8015869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943560" cy="4995616"/>
                    </a:xfrm>
                    <a:prstGeom prst="rect">
                      <a:avLst/>
                    </a:prstGeom>
                  </pic:spPr>
                </pic:pic>
              </a:graphicData>
            </a:graphic>
          </wp:inline>
        </w:drawing>
      </w:r>
    </w:p>
    <w:p w:rsidR="00304E7B" w:rsidP="0079232E" w:rsidRDefault="6713D833" w14:paraId="066B7BB8" w14:textId="72610B7D">
      <w:pPr>
        <w:pStyle w:val="Caption"/>
      </w:pPr>
      <w:bookmarkStart w:name="_Ref174436939" w:id="132"/>
      <w:r>
        <w:t xml:space="preserve">Figure </w:t>
      </w:r>
      <w:r w:rsidR="6E951845">
        <w:t>B</w:t>
      </w:r>
      <w:r w:rsidR="4AC53BFC">
        <w:t>2</w:t>
      </w:r>
      <w:r w:rsidR="4811EF01">
        <w:t>8</w:t>
      </w:r>
      <w:bookmarkEnd w:id="132"/>
      <w:r>
        <w:t xml:space="preserve"> - Bar plots comparing the skill scores for the various predictors averaged over </w:t>
      </w:r>
      <w:r w:rsidR="2FD14D7B">
        <w:t>r</w:t>
      </w:r>
      <w:r>
        <w:t>egion 4 for the DJF season at a 3-month lead time. The forecasts are based on the PCR MOS function.</w:t>
      </w:r>
    </w:p>
    <w:p w:rsidR="00304E7B" w:rsidP="00304E7B" w:rsidRDefault="00304E7B" w14:paraId="6475EB0E" w14:textId="77777777"/>
    <w:p w:rsidR="0079232E" w:rsidP="0079232E" w:rsidRDefault="00304E7B" w14:paraId="7155662A" w14:textId="77777777">
      <w:pPr>
        <w:pStyle w:val="NormalWeb"/>
        <w:keepNext/>
        <w:spacing w:after="0"/>
      </w:pPr>
      <w:r>
        <w:rPr>
          <w:rFonts w:ascii="Arial" w:hAnsi="Arial"/>
          <w:noProof/>
          <w:color w:val="000000"/>
          <w:sz w:val="22"/>
          <w:szCs w:val="22"/>
          <w:bdr w:val="none" w:color="auto" w:sz="0" w:space="0" w:frame="1"/>
        </w:rPr>
        <w:drawing>
          <wp:inline distT="0" distB="0" distL="0" distR="0" wp14:anchorId="19A7D760" wp14:editId="442A94DA">
            <wp:extent cx="5731510" cy="4499610"/>
            <wp:effectExtent l="0" t="0" r="2540" b="0"/>
            <wp:docPr id="8870571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1510" cy="4499610"/>
                    </a:xfrm>
                    <a:prstGeom prst="rect">
                      <a:avLst/>
                    </a:prstGeom>
                    <a:noFill/>
                    <a:ln>
                      <a:noFill/>
                    </a:ln>
                  </pic:spPr>
                </pic:pic>
              </a:graphicData>
            </a:graphic>
          </wp:inline>
        </w:drawing>
      </w:r>
    </w:p>
    <w:p w:rsidR="00304E7B" w:rsidP="0079232E" w:rsidRDefault="6713D833" w14:paraId="533727FB" w14:textId="63C82F8D">
      <w:pPr>
        <w:pStyle w:val="Caption"/>
      </w:pPr>
      <w:bookmarkStart w:name="_Ref174436946" w:id="133"/>
      <w:r>
        <w:t xml:space="preserve">Figure </w:t>
      </w:r>
      <w:r w:rsidR="6E951845">
        <w:t>B</w:t>
      </w:r>
      <w:r w:rsidR="64855275">
        <w:t>2</w:t>
      </w:r>
      <w:r w:rsidR="1A71ABA5">
        <w:t>9</w:t>
      </w:r>
      <w:bookmarkEnd w:id="133"/>
      <w:r>
        <w:t xml:space="preserve"> - Bar plots comparing selected skill scores for the various predictors averaged over </w:t>
      </w:r>
      <w:r w:rsidR="243E20A8">
        <w:t>r</w:t>
      </w:r>
      <w:r>
        <w:t>egion 4 for the DJF season at different lead times based on the PCR MOS function.</w:t>
      </w:r>
    </w:p>
    <w:p w:rsidR="00A404B6" w:rsidRDefault="00A404B6" w14:paraId="4D4C5609" w14:textId="77777777">
      <w:pPr>
        <w:spacing w:after="160" w:line="259" w:lineRule="auto"/>
        <w:rPr>
          <w:b/>
          <w:bCs/>
          <w:color w:val="3F32F1" w:themeColor="background2"/>
          <w:spacing w:val="-10"/>
          <w:sz w:val="48"/>
          <w:szCs w:val="28"/>
        </w:rPr>
      </w:pPr>
      <w:r>
        <w:br w:type="page"/>
      </w:r>
    </w:p>
    <w:p w:rsidR="00304E7B" w:rsidP="3C7BFF1C" w:rsidRDefault="1E74DED6" w14:paraId="0605A65F" w14:textId="6F37A9C2">
      <w:pPr>
        <w:pStyle w:val="Heading7"/>
      </w:pPr>
      <w:bookmarkStart w:name="_Toc1521474922" w:id="134"/>
      <w:r>
        <w:t>Conclusions</w:t>
      </w:r>
      <w:bookmarkEnd w:id="134"/>
      <w:r w:rsidR="00304E7B">
        <w:t> </w:t>
      </w:r>
    </w:p>
    <w:p w:rsidRPr="00F305AD" w:rsidR="00304E7B" w:rsidP="00F305AD" w:rsidRDefault="0E1B5857" w14:paraId="21CC4A5A" w14:textId="69D85AA9">
      <w:pPr>
        <w:pStyle w:val="BodyText"/>
      </w:pPr>
      <w:r>
        <w:t xml:space="preserve">The </w:t>
      </w:r>
      <w:r w:rsidR="2D220832">
        <w:t>results of th</w:t>
      </w:r>
      <w:r w:rsidR="344065F9">
        <w:t>e preliminary</w:t>
      </w:r>
      <w:r w:rsidR="2D220832">
        <w:t xml:space="preserve"> skill assessment </w:t>
      </w:r>
      <w:r>
        <w:t>documented here w</w:t>
      </w:r>
      <w:r w:rsidR="50798620">
        <w:t>ere used</w:t>
      </w:r>
      <w:r>
        <w:t xml:space="preserve"> to </w:t>
      </w:r>
      <w:r w:rsidR="3759DAC5">
        <w:t>provide a basis for the selection</w:t>
      </w:r>
      <w:r w:rsidR="169B7DF1">
        <w:t xml:space="preserve"> of</w:t>
      </w:r>
      <w:r>
        <w:t xml:space="preserve"> models and predictors to use with the implemented PyCPT installation at the </w:t>
      </w:r>
      <w:r w:rsidR="6F830FC9">
        <w:t>SADC CSC for the automated generation of seasonal and monthly forecasts</w:t>
      </w:r>
      <w:r w:rsidR="3345563F">
        <w:t xml:space="preserve"> (</w:t>
      </w:r>
      <w:hyperlink r:id="rId79">
        <w:r w:rsidRPr="4B876C9C" w:rsidR="3345563F">
          <w:rPr>
            <w:rStyle w:val="Hyperlink"/>
          </w:rPr>
          <w:t>http://csc.sadc.int/en/seasonal-forecast-main/</w:t>
        </w:r>
      </w:hyperlink>
      <w:r w:rsidR="3345563F">
        <w:t>)</w:t>
      </w:r>
      <w:r>
        <w:t xml:space="preserve">. </w:t>
      </w:r>
      <w:r w:rsidR="7C0CA83C">
        <w:t xml:space="preserve">Based on this </w:t>
      </w:r>
      <w:r w:rsidR="1332CD88">
        <w:t>assessment,</w:t>
      </w:r>
      <w:r>
        <w:t xml:space="preserve"> selected models and predictors highlighted here are being used in the generation of a multi-model ensemble forecast. Based on the assessment, it was recommended that three models (METEOFRANCE8, GCFS2p1</w:t>
      </w:r>
      <w:r w:rsidR="6ADCFE02">
        <w:t>,</w:t>
      </w:r>
      <w:r>
        <w:t xml:space="preserve"> and SPSv3p5) be excluded from the ensemble due to their relatively poor performance</w:t>
      </w:r>
      <w:r w:rsidR="10AABEC7">
        <w:t xml:space="preserve"> and that the PCR MOS function be </w:t>
      </w:r>
      <w:r w:rsidR="0947C28A">
        <w:t>used</w:t>
      </w:r>
      <w:r>
        <w:t>. It was found that the level of skill is very low for forecasts for the SON and MAM seasons while the DJF season indicated an enhanced level of predictability especially over regions 2, 4</w:t>
      </w:r>
      <w:r w:rsidR="444B19B8">
        <w:t>,</w:t>
      </w:r>
      <w:r>
        <w:t xml:space="preserve"> and 5</w:t>
      </w:r>
      <w:r w:rsidR="3AFE40CD">
        <w:t>.</w:t>
      </w:r>
      <w:r w:rsidR="287F6638">
        <w:t xml:space="preserve"> It was also found that the SST-global predictor </w:t>
      </w:r>
      <w:r w:rsidR="1917CBF1">
        <w:t xml:space="preserve">tended </w:t>
      </w:r>
      <w:r w:rsidR="287F6638">
        <w:t xml:space="preserve">to </w:t>
      </w:r>
      <w:r w:rsidR="45FF6E36">
        <w:t xml:space="preserve">consistently </w:t>
      </w:r>
      <w:r w:rsidR="1C71EA97">
        <w:t xml:space="preserve">generate </w:t>
      </w:r>
      <w:r w:rsidR="3FF64AB5">
        <w:t xml:space="preserve">forecasts with a </w:t>
      </w:r>
      <w:r w:rsidR="52712E4D">
        <w:t>satisfactory</w:t>
      </w:r>
      <w:r w:rsidR="3FF64AB5">
        <w:t xml:space="preserve"> level of skill across all seasons even though it was outperformed in some instances by </w:t>
      </w:r>
      <w:r w:rsidR="6D4E2AA7">
        <w:t>other predictors</w:t>
      </w:r>
      <w:r w:rsidR="6DDB28CC">
        <w:t xml:space="preserve">, e.g., by PRCP-sadc in the </w:t>
      </w:r>
      <w:r w:rsidR="0F0579F9">
        <w:t>MAM season averaged over the entire SADC region (Figure B7)</w:t>
      </w:r>
      <w:r w:rsidR="654444F5">
        <w:t>.</w:t>
      </w:r>
    </w:p>
    <w:p w:rsidR="00F305AD" w:rsidP="0BA45279" w:rsidRDefault="0E1B5857" w14:paraId="363887B7" w14:textId="399816FE">
      <w:pPr>
        <w:pStyle w:val="BodyText"/>
        <w:spacing w:after="160" w:line="259" w:lineRule="auto"/>
        <w:rPr>
          <w:b/>
          <w:bCs/>
          <w:color w:val="3F32F1" w:themeColor="background2"/>
          <w:spacing w:val="-10"/>
          <w:sz w:val="48"/>
          <w:szCs w:val="48"/>
        </w:rPr>
      </w:pPr>
      <w:r>
        <w:t>Due to the limited time available to undertake this assessment, while we were able to come up with some useful findings and recommendations, the recommendations are mostly generali</w:t>
      </w:r>
      <w:r w:rsidR="17395A92">
        <w:t>s</w:t>
      </w:r>
      <w:r>
        <w:t>ed</w:t>
      </w:r>
      <w:r w:rsidR="1C2B4E62">
        <w:t>. I</w:t>
      </w:r>
      <w:r>
        <w:t>t would</w:t>
      </w:r>
      <w:r w:rsidR="50147786">
        <w:t xml:space="preserve"> therefore be of</w:t>
      </w:r>
      <w:r>
        <w:t xml:space="preserve"> add</w:t>
      </w:r>
      <w:r w:rsidR="2456901D">
        <w:t>ed</w:t>
      </w:r>
      <w:r>
        <w:t xml:space="preserve"> value if the SADC CSC </w:t>
      </w:r>
      <w:r w:rsidR="0D0898DC">
        <w:t>took</w:t>
      </w:r>
      <w:r>
        <w:t xml:space="preserve"> time to engage further with the outputs to improve on the results provided here. It is highlighted again that some of </w:t>
      </w:r>
      <w:r w:rsidR="08FD811C">
        <w:t xml:space="preserve">the </w:t>
      </w:r>
      <w:r>
        <w:t xml:space="preserve">forecasts (models/predictors) were not processed as they were not available from the IRI data library </w:t>
      </w:r>
      <w:r w:rsidR="2E978D38">
        <w:t xml:space="preserve">and </w:t>
      </w:r>
      <w:r>
        <w:t xml:space="preserve">hence could not be fairly compared with the rest of the models. For example, the forecasts based on the GPH-saf predictor were not available for most models making it </w:t>
      </w:r>
      <w:r w:rsidR="1E61D3E4">
        <w:t>difficult</w:t>
      </w:r>
      <w:r>
        <w:t xml:space="preserve"> to fairly include them in the assessment. It is therefore recommended that the SADC CSC through the proposed regional predictability workshop/hackathon, further investigate the potential use of </w:t>
      </w:r>
      <w:r w:rsidR="65371DDC">
        <w:t>an</w:t>
      </w:r>
      <w:r>
        <w:t>other set of predictors that work best in the region.</w:t>
      </w:r>
      <w:r w:rsidR="2E4093B5">
        <w:t xml:space="preserve"> Furthermore, the </w:t>
      </w:r>
      <w:r w:rsidR="39E8702A">
        <w:t>workshop/</w:t>
      </w:r>
      <w:r w:rsidR="2E4093B5">
        <w:t xml:space="preserve">hackathon can be used to further </w:t>
      </w:r>
      <w:r w:rsidR="1DFCC41F">
        <w:t>investigate</w:t>
      </w:r>
      <w:r w:rsidR="2E4093B5">
        <w:t xml:space="preserve"> how</w:t>
      </w:r>
      <w:r w:rsidR="7124EB3A">
        <w:t xml:space="preserve"> forecast skill changes with the different phases of major climate drivers and teleconnection</w:t>
      </w:r>
      <w:r w:rsidR="3D098C8C">
        <w:t>s</w:t>
      </w:r>
      <w:r w:rsidR="7124EB3A">
        <w:t xml:space="preserve"> in the region, for example, </w:t>
      </w:r>
      <w:r w:rsidR="41D2FC3D">
        <w:t>ENSO and IOD phases have been found to largely drive precipitation patterns in the region</w:t>
      </w:r>
      <w:r w:rsidR="0C4EEB69">
        <w:t xml:space="preserve"> (</w:t>
      </w:r>
      <w:r w:rsidR="46BD0446">
        <w:t>Rouault et al., 2024)</w:t>
      </w:r>
      <w:r w:rsidR="41D2FC3D">
        <w:t xml:space="preserve">. </w:t>
      </w:r>
      <w:r w:rsidR="1B1FC970">
        <w:t>Investigating w</w:t>
      </w:r>
      <w:r w:rsidR="4F6CF56B">
        <w:t xml:space="preserve">hether the </w:t>
      </w:r>
      <w:r w:rsidR="56CF09E4">
        <w:t xml:space="preserve">forecast </w:t>
      </w:r>
      <w:r w:rsidR="4F6CF56B">
        <w:t xml:space="preserve">models </w:t>
      </w:r>
      <w:r w:rsidR="4731DFB0">
        <w:t>can</w:t>
      </w:r>
      <w:r w:rsidR="4F6CF56B">
        <w:t xml:space="preserve"> </w:t>
      </w:r>
      <w:r w:rsidR="11A2F3DE">
        <w:t xml:space="preserve">correctly </w:t>
      </w:r>
      <w:r w:rsidR="4F6CF56B">
        <w:t xml:space="preserve">capture the </w:t>
      </w:r>
      <w:r w:rsidR="0A737BBB">
        <w:t xml:space="preserve">atmospheric dynamics and </w:t>
      </w:r>
      <w:r w:rsidR="48A5AAC5">
        <w:t xml:space="preserve">processes </w:t>
      </w:r>
      <w:r w:rsidR="0A737BBB">
        <w:t xml:space="preserve">behind the </w:t>
      </w:r>
      <w:r w:rsidR="4F6CF56B">
        <w:t>teleconnections</w:t>
      </w:r>
      <w:r w:rsidR="513C7D11">
        <w:t xml:space="preserve"> is critical towards ensuring that the models used are </w:t>
      </w:r>
      <w:r w:rsidR="5D142AE5">
        <w:t xml:space="preserve">skilful for the right reasons. Such assessments </w:t>
      </w:r>
      <w:r w:rsidR="5DA121C1">
        <w:t xml:space="preserve">can provide invaluable insights to GPCs </w:t>
      </w:r>
      <w:r w:rsidR="639BC638">
        <w:t xml:space="preserve">and aid them </w:t>
      </w:r>
      <w:r w:rsidR="5DA121C1">
        <w:t xml:space="preserve">on how to further improve </w:t>
      </w:r>
      <w:r w:rsidR="20885C9B">
        <w:t>the models to</w:t>
      </w:r>
      <w:r w:rsidR="00324130">
        <w:t xml:space="preserve"> support climate resilience </w:t>
      </w:r>
      <w:r w:rsidR="00DD1A6A">
        <w:t>activities across the SADC region</w:t>
      </w:r>
      <w:r w:rsidR="20885C9B">
        <w:t xml:space="preserve"> </w:t>
      </w:r>
      <w:r w:rsidR="00DD1A6A">
        <w:t>that in turn builds trust and deeper engagement with</w:t>
      </w:r>
      <w:r w:rsidR="20885C9B">
        <w:t xml:space="preserve"> user</w:t>
      </w:r>
      <w:r w:rsidR="00DD1A6A">
        <w:t>s</w:t>
      </w:r>
      <w:r w:rsidR="20885C9B">
        <w:t>.</w:t>
      </w:r>
      <w:r w:rsidR="1EBF14FF">
        <w:t xml:space="preserve"> </w:t>
      </w:r>
      <w:r>
        <w:br w:type="page"/>
      </w:r>
    </w:p>
    <w:p w:rsidR="00304E7B" w:rsidP="3C7BFF1C" w:rsidRDefault="1E74DED6" w14:paraId="234ECB00" w14:textId="469170BD">
      <w:pPr>
        <w:pStyle w:val="Heading7"/>
      </w:pPr>
      <w:bookmarkStart w:name="_Toc1769555671" w:id="135"/>
      <w:r>
        <w:t>References</w:t>
      </w:r>
      <w:bookmarkEnd w:id="135"/>
    </w:p>
    <w:p w:rsidRPr="00522E05" w:rsidR="00304E7B" w:rsidP="00522E05" w:rsidRDefault="00304E7B" w14:paraId="2DD923AA" w14:textId="3B1BBD94">
      <w:pPr>
        <w:pStyle w:val="BodyText"/>
        <w:spacing w:after="0"/>
      </w:pPr>
      <w:r w:rsidRPr="3C7BFF1C">
        <w:rPr>
          <w:lang w:val="en-US"/>
        </w:rPr>
        <w:t>Baté</w:t>
      </w:r>
      <w:r w:rsidRPr="3C7BFF1C" w:rsidR="26F9C848">
        <w:rPr>
          <w:lang w:val="en-US"/>
        </w:rPr>
        <w:t>,</w:t>
      </w:r>
      <w:r w:rsidRPr="3C7BFF1C">
        <w:rPr>
          <w:lang w:val="en-US"/>
        </w:rPr>
        <w:t xml:space="preserve"> L</w:t>
      </w:r>
      <w:r w:rsidRPr="3C7BFF1C" w:rsidR="139EFF1D">
        <w:rPr>
          <w:lang w:val="en-US"/>
        </w:rPr>
        <w:t>.</w:t>
      </w:r>
      <w:r w:rsidRPr="3C7BFF1C">
        <w:rPr>
          <w:lang w:val="en-US"/>
        </w:rPr>
        <w:t xml:space="preserve">, Dorec, </w:t>
      </w:r>
      <w:r w:rsidRPr="3C7BFF1C" w:rsidR="7B80F0FE">
        <w:rPr>
          <w:lang w:val="en-US"/>
        </w:rPr>
        <w:t xml:space="preserve">L., </w:t>
      </w:r>
      <w:r w:rsidRPr="3C7BFF1C">
        <w:rPr>
          <w:lang w:val="en-US"/>
        </w:rPr>
        <w:t>Ardicouze</w:t>
      </w:r>
      <w:r w:rsidRPr="3C7BFF1C" w:rsidR="76440FB5">
        <w:rPr>
          <w:lang w:val="en-US"/>
        </w:rPr>
        <w:t>, C.</w:t>
      </w:r>
      <w:r w:rsidRPr="3C7BFF1C">
        <w:rPr>
          <w:lang w:val="en-US"/>
        </w:rPr>
        <w:t>, Guéréey</w:t>
      </w:r>
      <w:r w:rsidRPr="3C7BFF1C" w:rsidR="400BB54B">
        <w:rPr>
          <w:lang w:val="en-US"/>
        </w:rPr>
        <w:t>, J</w:t>
      </w:r>
      <w:r w:rsidRPr="3C7BFF1C">
        <w:rPr>
          <w:lang w:val="en-US"/>
        </w:rPr>
        <w:t>. 2021. Documentat</w:t>
      </w:r>
      <w:r w:rsidRPr="3C7BFF1C" w:rsidR="7B31D936">
        <w:rPr>
          <w:lang w:val="en-US"/>
        </w:rPr>
        <w:t>i</w:t>
      </w:r>
      <w:r w:rsidRPr="3C7BFF1C">
        <w:rPr>
          <w:lang w:val="en-US"/>
        </w:rPr>
        <w:t>on of the METEO-FRANCE seasonal</w:t>
      </w:r>
      <w:r w:rsidRPr="3C7BFF1C" w:rsidR="1B3C6582">
        <w:rPr>
          <w:lang w:val="en-US"/>
        </w:rPr>
        <w:t xml:space="preserve"> </w:t>
      </w:r>
      <w:r w:rsidRPr="3C7BFF1C">
        <w:rPr>
          <w:lang w:val="en-US"/>
        </w:rPr>
        <w:t>forecast</w:t>
      </w:r>
      <w:r w:rsidRPr="3C7BFF1C" w:rsidR="7173949D">
        <w:rPr>
          <w:lang w:val="en-US"/>
        </w:rPr>
        <w:t>i</w:t>
      </w:r>
      <w:r w:rsidRPr="3C7BFF1C">
        <w:rPr>
          <w:lang w:val="en-US"/>
        </w:rPr>
        <w:t xml:space="preserve">ng system 8. Météo-France, C3S_D330_3.3.1. </w:t>
      </w:r>
      <w:hyperlink r:id="rId80">
        <w:r w:rsidRPr="3C7BFF1C">
          <w:rPr>
            <w:rStyle w:val="Hyperlink"/>
            <w:rFonts w:ascii="Arial" w:hAnsi="Arial"/>
            <w:color w:val="58595B"/>
            <w:u w:val="none"/>
            <w:lang w:val="en-US"/>
          </w:rPr>
          <w:t>https://www.umr-cnrm.fr/IMG/pdf/system8-technical.pdf</w:t>
        </w:r>
      </w:hyperlink>
    </w:p>
    <w:p w:rsidRPr="00522E05" w:rsidR="00304E7B" w:rsidP="00522E05" w:rsidRDefault="00304E7B" w14:paraId="6E412CB2" w14:textId="3008F0C5">
      <w:pPr>
        <w:pStyle w:val="BodyText"/>
        <w:spacing w:after="0"/>
      </w:pPr>
    </w:p>
    <w:p w:rsidRPr="00522E05" w:rsidR="00304E7B" w:rsidP="00522E05" w:rsidRDefault="0E1B5857" w14:paraId="555C9E4D" w14:textId="77777777">
      <w:pPr>
        <w:pStyle w:val="BodyText"/>
        <w:spacing w:after="0"/>
      </w:pPr>
      <w:r>
        <w:t xml:space="preserve">Delworth, T. L., Cooke, W. F., Adcroft, A., Bushuk, M., Chen, J.-H., Dunne, K. A., et al. 2020. SPEAR: The next generation GFDL modeling system for seasonal to multidecadal prediction and projection. Journal of Advances in Modeling Earth Systems, 12, e2019MS001895. </w:t>
      </w:r>
      <w:hyperlink r:id="rId81">
        <w:r w:rsidRPr="0BA45279">
          <w:rPr>
            <w:rStyle w:val="Hyperlink"/>
            <w:rFonts w:ascii="Arial" w:hAnsi="Arial"/>
            <w:color w:val="58595B"/>
            <w:u w:val="none"/>
          </w:rPr>
          <w:t>https://doi.org/10.1029/2019MS001895</w:t>
        </w:r>
      </w:hyperlink>
    </w:p>
    <w:p w:rsidR="0BA45279" w:rsidP="0BA45279" w:rsidRDefault="0BA45279" w14:paraId="5701F7AB" w14:textId="79FB19CE">
      <w:pPr>
        <w:pStyle w:val="BodyText"/>
        <w:spacing w:after="0"/>
      </w:pPr>
    </w:p>
    <w:p w:rsidR="3BFC968A" w:rsidP="0BA45279" w:rsidRDefault="3BFC968A" w14:paraId="6FCC8F79" w14:textId="468CBCD4">
      <w:pPr>
        <w:pStyle w:val="BodyText"/>
        <w:spacing w:after="0"/>
        <w:rPr>
          <w:lang w:val="en-US"/>
        </w:rPr>
      </w:pPr>
      <w:r w:rsidRPr="0BA45279">
        <w:rPr>
          <w:lang w:val="en-US"/>
        </w:rPr>
        <w:t>De´que´, M., 20</w:t>
      </w:r>
      <w:r w:rsidRPr="0BA45279" w:rsidR="19C39764">
        <w:rPr>
          <w:lang w:val="en-US"/>
        </w:rPr>
        <w:t>12</w:t>
      </w:r>
      <w:r w:rsidRPr="0BA45279" w:rsidR="278E6D96">
        <w:rPr>
          <w:lang w:val="en-US"/>
        </w:rPr>
        <w:t xml:space="preserve">. Chapter 5: </w:t>
      </w:r>
      <w:r w:rsidRPr="0BA45279" w:rsidR="671727E1">
        <w:rPr>
          <w:lang w:val="en-US"/>
        </w:rPr>
        <w:t>“</w:t>
      </w:r>
      <w:r w:rsidRPr="0BA45279" w:rsidR="7B99CB71">
        <w:rPr>
          <w:lang w:val="en-US"/>
        </w:rPr>
        <w:t xml:space="preserve">Deterministic forecasts of </w:t>
      </w:r>
      <w:r w:rsidRPr="0BA45279" w:rsidR="278E6D96">
        <w:rPr>
          <w:lang w:val="en-US"/>
        </w:rPr>
        <w:t>Continuous Variables</w:t>
      </w:r>
      <w:r w:rsidRPr="0BA45279" w:rsidR="6DF9AE02">
        <w:rPr>
          <w:lang w:val="en-US"/>
        </w:rPr>
        <w:t>”</w:t>
      </w:r>
      <w:r w:rsidRPr="0BA45279" w:rsidR="278E6D96">
        <w:rPr>
          <w:lang w:val="en-US"/>
        </w:rPr>
        <w:t xml:space="preserve">. </w:t>
      </w:r>
      <w:r w:rsidRPr="0BA45279" w:rsidR="4606A51F">
        <w:rPr>
          <w:lang w:val="en-US"/>
        </w:rPr>
        <w:t xml:space="preserve">In </w:t>
      </w:r>
      <w:r w:rsidRPr="0BA45279" w:rsidR="6E9243A6">
        <w:rPr>
          <w:lang w:val="en-US"/>
        </w:rPr>
        <w:t>Jolliffe I. and Stephenson D.</w:t>
      </w:r>
      <w:r w:rsidRPr="0BA45279" w:rsidR="30D0324F">
        <w:rPr>
          <w:lang w:val="en-US"/>
        </w:rPr>
        <w:t xml:space="preserve"> B</w:t>
      </w:r>
      <w:r w:rsidRPr="0BA45279" w:rsidR="12A27D50">
        <w:rPr>
          <w:lang w:val="en-US"/>
        </w:rPr>
        <w:t xml:space="preserve">., </w:t>
      </w:r>
      <w:r w:rsidRPr="0BA45279" w:rsidR="64F90A0E">
        <w:rPr>
          <w:i/>
          <w:iCs/>
          <w:lang w:val="en-US"/>
        </w:rPr>
        <w:t>Forecast verification: a practitioner’s guide in atmospheric science</w:t>
      </w:r>
      <w:r w:rsidRPr="0BA45279" w:rsidR="72FD8FB9">
        <w:rPr>
          <w:i/>
          <w:iCs/>
          <w:lang w:val="en-US"/>
        </w:rPr>
        <w:t xml:space="preserve"> – second edition</w:t>
      </w:r>
      <w:r w:rsidRPr="0BA45279" w:rsidR="64F90A0E">
        <w:rPr>
          <w:i/>
          <w:iCs/>
          <w:lang w:val="en-US"/>
        </w:rPr>
        <w:t xml:space="preserve">. </w:t>
      </w:r>
      <w:r w:rsidRPr="0BA45279" w:rsidR="462B0AC0">
        <w:rPr>
          <w:lang w:val="en-US"/>
        </w:rPr>
        <w:t>Wiley and Sons Ltd, Chichester, West Sussex, England</w:t>
      </w:r>
      <w:r w:rsidRPr="0BA45279" w:rsidR="634796BC">
        <w:rPr>
          <w:lang w:val="en-US"/>
        </w:rPr>
        <w:t xml:space="preserve">, pp </w:t>
      </w:r>
      <w:r w:rsidRPr="0BA45279" w:rsidR="3F5B8D62">
        <w:rPr>
          <w:lang w:val="en-US"/>
        </w:rPr>
        <w:t>77</w:t>
      </w:r>
      <w:r w:rsidRPr="0BA45279" w:rsidR="634796BC">
        <w:rPr>
          <w:lang w:val="en-US"/>
        </w:rPr>
        <w:t>-</w:t>
      </w:r>
      <w:r w:rsidRPr="0BA45279" w:rsidR="4B4D092D">
        <w:rPr>
          <w:lang w:val="en-US"/>
        </w:rPr>
        <w:t>94</w:t>
      </w:r>
    </w:p>
    <w:p w:rsidRPr="00522E05" w:rsidR="00304E7B" w:rsidP="00522E05" w:rsidRDefault="00304E7B" w14:paraId="5D31D0B4" w14:textId="77777777">
      <w:pPr>
        <w:pStyle w:val="BodyText"/>
        <w:spacing w:after="0"/>
      </w:pPr>
    </w:p>
    <w:p w:rsidRPr="00522E05" w:rsidR="00304E7B" w:rsidP="00522E05" w:rsidRDefault="00304E7B" w14:paraId="5B207656" w14:textId="77777777">
      <w:pPr>
        <w:pStyle w:val="BodyText"/>
        <w:spacing w:after="0"/>
      </w:pPr>
      <w:r w:rsidRPr="00522E05">
        <w:t xml:space="preserve">Fröhlich, K., Dobrynin, M., Isensee, K., Gessner, C., Paxian, A., Pohlmann, H., et al. 2021. The german climate forecast system: GCFS. Journal of Advances in Modeling Earth Systems, 13, e2020MS002101. </w:t>
      </w:r>
      <w:hyperlink w:history="1" r:id="rId82">
        <w:r w:rsidRPr="00522E05">
          <w:rPr>
            <w:rStyle w:val="Hyperlink"/>
            <w:rFonts w:ascii="Arial" w:hAnsi="Arial"/>
            <w:color w:val="58595B"/>
            <w:u w:val="none"/>
          </w:rPr>
          <w:t>https://doi.org/10.1029/2020MS002101</w:t>
        </w:r>
      </w:hyperlink>
    </w:p>
    <w:p w:rsidRPr="00522E05" w:rsidR="00304E7B" w:rsidP="00522E05" w:rsidRDefault="00304E7B" w14:paraId="07689F22" w14:textId="77777777">
      <w:pPr>
        <w:pStyle w:val="BodyText"/>
        <w:spacing w:after="0"/>
      </w:pPr>
    </w:p>
    <w:p w:rsidRPr="00522E05" w:rsidR="00304E7B" w:rsidP="00522E05" w:rsidRDefault="00304E7B" w14:paraId="53AD7F51" w14:textId="77777777">
      <w:pPr>
        <w:pStyle w:val="BodyText"/>
        <w:spacing w:after="0"/>
      </w:pPr>
      <w:r w:rsidRPr="00522E05">
        <w:t>Gent, P.R., Danabasoglu, G., Donner, L.J., Holland, M.M., Hunke, E.C., Jayne, S.R., Lawrence, D.M., Neale, R.B., Rasch, P.J., Vertenstein, M. and Worley, P.H., 2011. The community climate system model version 4. Journal of climate, 24(19), pp.4973-4991.</w:t>
      </w:r>
    </w:p>
    <w:p w:rsidRPr="00522E05" w:rsidR="00304E7B" w:rsidP="00522E05" w:rsidRDefault="00304E7B" w14:paraId="41FA2775" w14:textId="77777777">
      <w:pPr>
        <w:pStyle w:val="BodyText"/>
        <w:spacing w:after="0"/>
      </w:pPr>
    </w:p>
    <w:p w:rsidRPr="00522E05" w:rsidR="00304E7B" w:rsidP="00522E05" w:rsidRDefault="00304E7B" w14:paraId="34C895F6" w14:textId="77777777">
      <w:pPr>
        <w:pStyle w:val="BodyText"/>
        <w:spacing w:after="0"/>
      </w:pPr>
      <w:r w:rsidRPr="00522E05">
        <w:t>Johnson, S.J., Stockdale, T.N., Ferranti, L., Balmaseda, M.A., Molteni, F., Magnusson, L., Tietsche, S., Decremer, D., Weisheimer, A., Balsamo, G. and Keeley, S.P., 2019. SEAS5: the new ECMWF seasonal forecast system. Geoscientific Model Development, 12(3), pp.1087-1117.</w:t>
      </w:r>
    </w:p>
    <w:p w:rsidRPr="00522E05" w:rsidR="00304E7B" w:rsidP="00522E05" w:rsidRDefault="00304E7B" w14:paraId="0E2DCBC5" w14:textId="77777777">
      <w:pPr>
        <w:pStyle w:val="BodyText"/>
        <w:spacing w:after="0"/>
      </w:pPr>
    </w:p>
    <w:p w:rsidRPr="00522E05" w:rsidR="00304E7B" w:rsidP="00522E05" w:rsidRDefault="00304E7B" w14:paraId="0DEF1066" w14:textId="382CD6F8">
      <w:pPr>
        <w:pStyle w:val="BodyText"/>
        <w:spacing w:after="0"/>
      </w:pPr>
      <w:r>
        <w:t xml:space="preserve">Lin H., Merryfield W.J., Muncaster R., Smith G.C., Markovic M., Dupont F., Roy F., Lemieux J.-F., Dirkson A., Kharin V.V., Lee W.-S., Charron M., Erfani A. 2020. The </w:t>
      </w:r>
      <w:r w:rsidR="0F770E94">
        <w:t>C</w:t>
      </w:r>
      <w:r>
        <w:t>anadian seasonal to interannual prediction system version 2 (Cansipsv2). Weather and Forecasting, 35 (4), pp. 1317 - 1343. 10.1175/WAF-D-19-0259.1 </w:t>
      </w:r>
    </w:p>
    <w:p w:rsidRPr="00522E05" w:rsidR="00304E7B" w:rsidP="00522E05" w:rsidRDefault="00304E7B" w14:paraId="2754C5A4" w14:textId="77777777">
      <w:pPr>
        <w:pStyle w:val="BodyText"/>
        <w:spacing w:after="0"/>
      </w:pPr>
    </w:p>
    <w:p w:rsidR="27C82917" w:rsidP="0BA45279" w:rsidRDefault="27C82917" w14:paraId="72B48EA8" w14:textId="62A2E638">
      <w:pPr>
        <w:pStyle w:val="BodyText"/>
        <w:spacing w:after="0"/>
      </w:pPr>
      <w:r>
        <w:t xml:space="preserve">Mason, S. J., and Stephenson, </w:t>
      </w:r>
      <w:r w:rsidR="30F30A05">
        <w:t xml:space="preserve">D. </w:t>
      </w:r>
      <w:r>
        <w:t>2008</w:t>
      </w:r>
      <w:r w:rsidR="6D1950EB">
        <w:t>. “</w:t>
      </w:r>
      <w:r>
        <w:t>How do we know whether seasonal climate forecasts are any good?</w:t>
      </w:r>
      <w:r w:rsidR="77B0627A">
        <w:t>”</w:t>
      </w:r>
      <w:r w:rsidR="559B69B4">
        <w:t xml:space="preserve"> In </w:t>
      </w:r>
      <w:r>
        <w:t xml:space="preserve">Troccoli </w:t>
      </w:r>
      <w:r w:rsidR="23442A12">
        <w:t xml:space="preserve">A., </w:t>
      </w:r>
      <w:r>
        <w:t xml:space="preserve">et al., Eds., </w:t>
      </w:r>
      <w:r w:rsidRPr="0BA45279">
        <w:rPr>
          <w:i/>
          <w:iCs/>
        </w:rPr>
        <w:t>Seasonal Climate: Forecasting and Managing Risk</w:t>
      </w:r>
      <w:r>
        <w:t xml:space="preserve">, NATO Science Series: IV, Springer, </w:t>
      </w:r>
      <w:r w:rsidR="7B64755D">
        <w:t xml:space="preserve">pp </w:t>
      </w:r>
      <w:r>
        <w:t>259–289.</w:t>
      </w:r>
    </w:p>
    <w:p w:rsidR="0BA45279" w:rsidP="0BA45279" w:rsidRDefault="0BA45279" w14:paraId="4AD9CC02" w14:textId="6E9B30AF">
      <w:pPr>
        <w:pStyle w:val="BodyText"/>
        <w:spacing w:after="0"/>
      </w:pPr>
    </w:p>
    <w:p w:rsidR="23188A19" w:rsidP="0BA45279" w:rsidRDefault="23188A19" w14:paraId="53F9B145" w14:textId="395F4F2A">
      <w:pPr>
        <w:pStyle w:val="BodyText"/>
        <w:spacing w:after="0"/>
        <w:rPr>
          <w:lang w:val="en-US"/>
        </w:rPr>
      </w:pPr>
      <w:r>
        <w:t>Mason, S. J. 2012. “Seasonal and Longer-range forecasts”</w:t>
      </w:r>
      <w:r w:rsidR="672FA8EA">
        <w:t xml:space="preserve"> in </w:t>
      </w:r>
      <w:r w:rsidRPr="0BA45279" w:rsidR="672FA8EA">
        <w:rPr>
          <w:lang w:val="en-US"/>
        </w:rPr>
        <w:t xml:space="preserve">In Jolliffe I. and Stephenson D. B., </w:t>
      </w:r>
      <w:r w:rsidRPr="0BA45279" w:rsidR="672FA8EA">
        <w:rPr>
          <w:i/>
          <w:iCs/>
          <w:lang w:val="en-US"/>
        </w:rPr>
        <w:t xml:space="preserve">Forecast verification: a practitioner’s guide in atmospheric science – second edition. </w:t>
      </w:r>
      <w:r w:rsidRPr="0BA45279" w:rsidR="672FA8EA">
        <w:rPr>
          <w:lang w:val="en-US"/>
        </w:rPr>
        <w:t>Wiley and Sons Ltd, Chichester, West Sussex, England, pp 203-220</w:t>
      </w:r>
    </w:p>
    <w:p w:rsidR="0BA45279" w:rsidP="0BA45279" w:rsidRDefault="0BA45279" w14:paraId="2A5C99FE" w14:textId="30C2EBE9">
      <w:pPr>
        <w:pStyle w:val="BodyText"/>
        <w:spacing w:after="0"/>
        <w:rPr>
          <w:lang w:val="en-US"/>
        </w:rPr>
      </w:pPr>
    </w:p>
    <w:p w:rsidRPr="00522E05" w:rsidR="00304E7B" w:rsidP="00522E05" w:rsidRDefault="00304E7B" w14:paraId="7A2EDAF9" w14:textId="77777777">
      <w:pPr>
        <w:pStyle w:val="BodyText"/>
        <w:spacing w:after="0"/>
      </w:pPr>
      <w:r w:rsidRPr="00522E05">
        <w:t xml:space="preserve">Mason, S. J. 2015. Guidance on Verification of Operational Seasonal Climate Forecasts.  Available online at: </w:t>
      </w:r>
      <w:hyperlink w:history="1" r:id="rId83">
        <w:r w:rsidRPr="00522E05">
          <w:rPr>
            <w:rStyle w:val="Hyperlink"/>
            <w:rFonts w:ascii="Arial" w:hAnsi="Arial"/>
            <w:color w:val="58595B"/>
            <w:u w:val="none"/>
          </w:rPr>
          <w:t>https://iri.columbia.edu/wp-content/uploads/2016/12/CCl-verification-recommendations-final.pdf</w:t>
        </w:r>
      </w:hyperlink>
      <w:r w:rsidRPr="00522E05">
        <w:t>   </w:t>
      </w:r>
    </w:p>
    <w:p w:rsidRPr="00522E05" w:rsidR="00304E7B" w:rsidP="00522E05" w:rsidRDefault="00304E7B" w14:paraId="72937DB6" w14:textId="77777777">
      <w:pPr>
        <w:pStyle w:val="BodyText"/>
        <w:spacing w:after="0"/>
      </w:pPr>
    </w:p>
    <w:p w:rsidR="5BDCB517" w:rsidP="0BA45279" w:rsidRDefault="5BDCB517" w14:paraId="76003666" w14:textId="221072B2">
      <w:pPr>
        <w:pStyle w:val="BodyText"/>
        <w:spacing w:after="0"/>
      </w:pPr>
      <w:r>
        <w:t>Mason, S.J. and Weigel, A.P., 2009. A generic forecast verification framework for administrative purposes. Monthly Weather Review, 137(1), pp.331-349.</w:t>
      </w:r>
    </w:p>
    <w:p w:rsidR="0BA45279" w:rsidP="0BA45279" w:rsidRDefault="0BA45279" w14:paraId="38241F66" w14:textId="379F7555">
      <w:pPr>
        <w:pStyle w:val="BodyText"/>
        <w:spacing w:after="0"/>
      </w:pPr>
    </w:p>
    <w:p w:rsidRPr="00522E05" w:rsidR="00304E7B" w:rsidP="00522E05" w:rsidRDefault="0E1B5857" w14:paraId="1F4AA7AE" w14:textId="77777777">
      <w:pPr>
        <w:pStyle w:val="BodyText"/>
        <w:spacing w:after="0"/>
      </w:pPr>
      <w:r>
        <w:t>Molod, A., Hackert, E., Vikhliaev, Y., Zhao, B., Barahona, D., Vernieres, G., Borovikov, A., Kovach, R.M., Marshak, J., Schubert, S. and Li, Z., 2020. GEOS</w:t>
      </w:r>
      <w:r w:rsidRPr="0BA45279">
        <w:rPr>
          <w:rFonts w:ascii="Cambria Math" w:hAnsi="Cambria Math" w:cs="Cambria Math"/>
        </w:rPr>
        <w:t>‐</w:t>
      </w:r>
      <w:r>
        <w:t>S2S version 2: The GMAO high</w:t>
      </w:r>
      <w:r w:rsidRPr="0BA45279">
        <w:rPr>
          <w:rFonts w:ascii="Cambria Math" w:hAnsi="Cambria Math" w:cs="Cambria Math"/>
        </w:rPr>
        <w:t>‐</w:t>
      </w:r>
      <w:r>
        <w:t>resolution coupled model and assimilation system for seasonal prediction. Journal of Geophysical Research: Atmospheres, 125(5), p.e2019JD031767.</w:t>
      </w:r>
    </w:p>
    <w:p w:rsidR="0BA45279" w:rsidP="0BA45279" w:rsidRDefault="0BA45279" w14:paraId="337FEDAF" w14:textId="2E70BFAF">
      <w:pPr>
        <w:pStyle w:val="BodyText"/>
        <w:spacing w:after="0"/>
      </w:pPr>
    </w:p>
    <w:p w:rsidR="6E3B3EFC" w:rsidP="0BA45279" w:rsidRDefault="6E3B3EFC" w14:paraId="48099DE8" w14:textId="217F9CB4">
      <w:pPr>
        <w:pStyle w:val="BodyText"/>
        <w:spacing w:after="0"/>
      </w:pPr>
      <w:r>
        <w:t>Muñoz, Á., Goddard, L., Mason, S. and Robertson, A. (2016). Cross–Time Scale Interactions and Rainfall Extreme Events in Southeastern South America for the Austral Summer. Part II: Predictive Skill. Journal of Climate 29(16) pp. 5915-5934. Available at: https://journals.ametsoc.org/view/journals/clim/29/16/jcli-d-15-0699.1.xml</w:t>
      </w:r>
    </w:p>
    <w:p w:rsidRPr="00522E05" w:rsidR="00304E7B" w:rsidP="00522E05" w:rsidRDefault="00304E7B" w14:paraId="0E0F7BBB" w14:textId="77777777">
      <w:pPr>
        <w:pStyle w:val="BodyText"/>
        <w:spacing w:after="0"/>
      </w:pPr>
    </w:p>
    <w:p w:rsidRPr="00522E05" w:rsidR="00304E7B" w:rsidP="00522E05" w:rsidRDefault="0E1B5857" w14:paraId="030A6D49" w14:textId="15F7273F">
      <w:pPr>
        <w:pStyle w:val="BodyText"/>
        <w:spacing w:after="0"/>
      </w:pPr>
      <w:r>
        <w:t xml:space="preserve">Munoz A., Robertson A. W., Mason S. J., Goddard L. M., Pons D., Turkington T., Acharya N., Siebert A., Chourio X. M.. 2019. NextGen: A Next-Generation System for Calibrating, Ensembling and Verifying Regional Seasonal and Subseasonal Forecasts. AGUFM, 2019, pp. A23U-3024. Available online at: </w:t>
      </w:r>
      <w:hyperlink r:id="rId84">
        <w:r w:rsidRPr="0BA45279">
          <w:rPr>
            <w:rStyle w:val="Hyperlink"/>
            <w:rFonts w:ascii="Arial" w:hAnsi="Arial"/>
            <w:color w:val="58595B"/>
          </w:rPr>
          <w:t>https://ui.adsabs.harvard.edu/abs/2019AGUFM.A23U3024M/abstract</w:t>
        </w:r>
        <w:r w:rsidRPr="0BA45279">
          <w:rPr>
            <w:rStyle w:val="Hyperlink"/>
          </w:rPr>
          <w:t>   </w:t>
        </w:r>
      </w:hyperlink>
    </w:p>
    <w:p w:rsidR="0BA45279" w:rsidP="0BA45279" w:rsidRDefault="0BA45279" w14:paraId="26630A81" w14:textId="24672CA3">
      <w:pPr>
        <w:pStyle w:val="BodyText"/>
        <w:spacing w:after="0"/>
      </w:pPr>
    </w:p>
    <w:p w:rsidRPr="00522E05" w:rsidR="00304E7B" w:rsidP="00522E05" w:rsidRDefault="465948F4" w14:paraId="420F2D69" w14:textId="233F702C">
      <w:pPr>
        <w:pStyle w:val="BodyText"/>
        <w:spacing w:after="0"/>
      </w:pPr>
      <w:r>
        <w:t xml:space="preserve">Rouault, M., Dieppois, B., Tim, N., Hünicke, B., Zorita, E. (2024). Southern Africa Climate Over the Recent Decades: Description, Variability and Trends. In: von Maltitz, G.P., et al. Sustainability of Southern African Ecosystems under Global Change. Ecological Studies, vol 248. Springer, Cham. </w:t>
      </w:r>
      <w:hyperlink r:id="rId85">
        <w:r w:rsidRPr="0BA45279">
          <w:rPr>
            <w:rStyle w:val="Hyperlink"/>
          </w:rPr>
          <w:t>https://doi.org/10.1007/978-3-031-10948-5_6</w:t>
        </w:r>
      </w:hyperlink>
    </w:p>
    <w:p w:rsidR="0BA45279" w:rsidP="0BA45279" w:rsidRDefault="0BA45279" w14:paraId="346BEB47" w14:textId="2382B728">
      <w:pPr>
        <w:pStyle w:val="BodyText"/>
        <w:spacing w:after="0"/>
      </w:pPr>
    </w:p>
    <w:p w:rsidRPr="00522E05" w:rsidR="00304E7B" w:rsidP="00522E05" w:rsidRDefault="0E1B5857" w14:paraId="5B4DEF36" w14:textId="77777777">
      <w:pPr>
        <w:pStyle w:val="BodyText"/>
        <w:spacing w:after="0"/>
      </w:pPr>
      <w:r>
        <w:t>Saha, S., Moorthi, S., Wu, X., Wang, J., Nadiga, S., Tripp, P., Behringer, D., Hou, Y.T., Chuang, H.Y., Iredell, M. and Ek, M., 2014. The NCEP climate forecast system version 2. Journal of climate, 27(6), pp.2185-2208.</w:t>
      </w:r>
    </w:p>
    <w:p w:rsidR="0BA45279" w:rsidP="0BA45279" w:rsidRDefault="0BA45279" w14:paraId="55055166" w14:textId="611996C3">
      <w:pPr>
        <w:pStyle w:val="BodyText"/>
        <w:spacing w:after="0"/>
      </w:pPr>
    </w:p>
    <w:p w:rsidRPr="00522E05" w:rsidR="00304E7B" w:rsidP="00522E05" w:rsidRDefault="034320AD" w14:paraId="1E3C5DB4" w14:textId="77777777">
      <w:pPr>
        <w:pStyle w:val="BodyText"/>
        <w:spacing w:after="0"/>
      </w:pPr>
      <w:r>
        <w:t xml:space="preserve">Sanna A., A. Borrelli, P. Athanasiadis, S. Materia, A. Storto, A. Navarra, S. Tibaldi, S. Gualdi. 2016. CMCC-SPS3: the CMCC Seasonal Prediction System 3.  CMCC Research Paper, No.RP0285. </w:t>
      </w:r>
      <w:hyperlink r:id="rId86">
        <w:r w:rsidRPr="3C7BFF1C">
          <w:rPr>
            <w:rStyle w:val="Hyperlink"/>
            <w:rFonts w:ascii="Arial" w:hAnsi="Arial"/>
            <w:color w:val="58595B"/>
            <w:u w:val="none"/>
          </w:rPr>
          <w:t>https://www.cabidigitallibrary.org/doi/full/10.5555/20183059769</w:t>
        </w:r>
      </w:hyperlink>
      <w:r>
        <w:t> </w:t>
      </w:r>
    </w:p>
    <w:p w:rsidRPr="00522E05" w:rsidR="00304E7B" w:rsidP="00522E05" w:rsidRDefault="00304E7B" w14:paraId="57DEC1D5" w14:textId="1093385F">
      <w:pPr>
        <w:pStyle w:val="BodyText"/>
        <w:spacing w:after="0"/>
      </w:pPr>
    </w:p>
    <w:p w:rsidR="12FC5835" w:rsidP="0BA45279" w:rsidRDefault="12FC5835" w14:paraId="69EF0ACC" w14:textId="7A8F2004">
      <w:pPr>
        <w:pStyle w:val="BodyText"/>
        <w:spacing w:after="0"/>
        <w:rPr>
          <w:lang w:val="en-US"/>
        </w:rPr>
      </w:pPr>
      <w:r>
        <w:t>Weigel, A. P., 2012</w:t>
      </w:r>
      <w:r w:rsidR="1D2B2289">
        <w:t xml:space="preserve">. “Ensemble Forecasts” in </w:t>
      </w:r>
      <w:r w:rsidRPr="0BA45279" w:rsidR="1D2B2289">
        <w:rPr>
          <w:lang w:val="en-US"/>
        </w:rPr>
        <w:t xml:space="preserve">In Jolliffe I. and Stephenson D. B., </w:t>
      </w:r>
      <w:r w:rsidRPr="0BA45279" w:rsidR="1D2B2289">
        <w:rPr>
          <w:i/>
          <w:iCs/>
          <w:lang w:val="en-US"/>
        </w:rPr>
        <w:t>Forecast verification: a practitioner’s guide in atmospheric science</w:t>
      </w:r>
      <w:r w:rsidRPr="0BA45279" w:rsidR="51B3DB69">
        <w:rPr>
          <w:i/>
          <w:iCs/>
          <w:lang w:val="en-US"/>
        </w:rPr>
        <w:t xml:space="preserve"> – second edition</w:t>
      </w:r>
      <w:r w:rsidRPr="0BA45279" w:rsidR="1D2B2289">
        <w:rPr>
          <w:i/>
          <w:iCs/>
          <w:lang w:val="en-US"/>
        </w:rPr>
        <w:t xml:space="preserve">. </w:t>
      </w:r>
      <w:r w:rsidRPr="0BA45279" w:rsidR="1D2B2289">
        <w:rPr>
          <w:lang w:val="en-US"/>
        </w:rPr>
        <w:t>Wiley and Sons Ltd, Chichester, West Sussex, England, pp 97-120</w:t>
      </w:r>
    </w:p>
    <w:p w:rsidR="0BA45279" w:rsidP="0BA45279" w:rsidRDefault="0BA45279" w14:paraId="7EA15EFF" w14:textId="16911331">
      <w:pPr>
        <w:pStyle w:val="BodyText"/>
        <w:spacing w:after="0"/>
      </w:pPr>
    </w:p>
    <w:p w:rsidRPr="00522E05" w:rsidR="00304E7B" w:rsidP="00522E05" w:rsidRDefault="00304E7B" w14:paraId="17BEF2B4" w14:textId="77777777">
      <w:pPr>
        <w:pStyle w:val="BodyText"/>
        <w:spacing w:after="0"/>
      </w:pPr>
      <w:r w:rsidRPr="00522E05">
        <w:t>​WMO. (2018). Guidance on Verification of Operational Seasonal Climate Forecasts. (Simon J. Mason, Ed.). World Meteorological Organization. </w:t>
      </w:r>
    </w:p>
    <w:p w:rsidRPr="009B2867" w:rsidR="009B2867" w:rsidP="009B2867" w:rsidRDefault="009B2867" w14:paraId="695FD492" w14:textId="77777777">
      <w:pPr>
        <w:pStyle w:val="BodyText"/>
      </w:pPr>
    </w:p>
    <w:p w:rsidR="00C16718" w:rsidP="02070DFF" w:rsidRDefault="00C16718" w14:paraId="0DA6A421" w14:textId="77777777">
      <w:pPr>
        <w:pStyle w:val="BodyText"/>
      </w:pPr>
    </w:p>
    <w:p w:rsidR="00991AC7" w:rsidP="00A216DE" w:rsidRDefault="00991AC7" w14:paraId="22E89BAB" w14:textId="77777777">
      <w:pPr>
        <w:pStyle w:val="BodyText"/>
      </w:pPr>
    </w:p>
    <w:p w:rsidR="0041450D" w:rsidP="00F16F77" w:rsidRDefault="0041450D" w14:paraId="4A639254" w14:textId="77777777">
      <w:pPr>
        <w:pStyle w:val="BodyTextAppendix"/>
      </w:pPr>
    </w:p>
    <w:p w:rsidR="00A609B4" w:rsidP="00395538" w:rsidRDefault="00A609B4" w14:paraId="68F172DC" w14:textId="77777777">
      <w:pPr>
        <w:pStyle w:val="NormalNoSpacing"/>
      </w:pPr>
    </w:p>
    <w:p w:rsidR="00395538" w:rsidP="00395538" w:rsidRDefault="00395538" w14:paraId="11D053AB" w14:textId="77777777">
      <w:pPr>
        <w:pStyle w:val="NormalNoSpacing"/>
        <w:sectPr w:rsidR="00395538" w:rsidSect="00E76495">
          <w:pgSz w:w="11906" w:h="16838" w:orient="portrait" w:code="9"/>
          <w:pgMar w:top="1440" w:right="1440" w:bottom="1440" w:left="1440" w:header="425" w:footer="510" w:gutter="0"/>
          <w:cols w:space="567"/>
          <w:docGrid w:linePitch="360"/>
        </w:sectPr>
      </w:pPr>
    </w:p>
    <w:tbl>
      <w:tblPr>
        <w:tblpPr w:leftFromText="181" w:rightFromText="181" w:tblpYSpec="bottom"/>
        <w:tblOverlap w:val="never"/>
        <w:tblW w:w="0" w:type="auto"/>
        <w:tblCellMar>
          <w:left w:w="0" w:type="dxa"/>
          <w:right w:w="0" w:type="dxa"/>
        </w:tblCellMar>
        <w:tblLook w:val="04A0" w:firstRow="1" w:lastRow="0" w:firstColumn="1" w:lastColumn="0" w:noHBand="0" w:noVBand="1"/>
      </w:tblPr>
      <w:tblGrid>
        <w:gridCol w:w="5245"/>
      </w:tblGrid>
      <w:tr w:rsidR="00395538" w:rsidTr="00A66CDF" w14:paraId="5D19ED6E" w14:textId="77777777">
        <w:trPr>
          <w:trHeight w:val="6350"/>
        </w:trPr>
        <w:tc>
          <w:tcPr>
            <w:tcW w:w="5245" w:type="dxa"/>
            <w:vAlign w:val="bottom"/>
          </w:tcPr>
          <w:p w:rsidRPr="00A80277" w:rsidR="00395538" w:rsidP="00A66CDF" w:rsidRDefault="00395538" w14:paraId="00267043" w14:textId="77777777">
            <w:pPr>
              <w:pStyle w:val="NormalNoSpacing"/>
              <w:rPr>
                <w:color w:val="FFFFFF" w:themeColor="background1"/>
              </w:rPr>
            </w:pPr>
          </w:p>
          <w:p w:rsidRPr="00A80277" w:rsidR="00395538" w:rsidP="00A66CDF" w:rsidRDefault="00A307F5" w14:paraId="5DAD6319" w14:textId="4A2BAE8C">
            <w:pPr>
              <w:pStyle w:val="NormalNoSpacing"/>
              <w:rPr>
                <w:color w:val="FFFFFF" w:themeColor="background1"/>
              </w:rPr>
            </w:pPr>
            <w:sdt>
              <w:sdtPr>
                <w:rPr>
                  <w:color w:val="FFFFFF" w:themeColor="background1"/>
                </w:rPr>
                <w:tag w:val="Author"/>
                <w:id w:val="1677540896"/>
                <w:placeholder>
                  <w:docPart w:val="FAC4A54A4DD74C609400B87B11D8B3BB"/>
                </w:placeholder>
                <w:text/>
              </w:sdtPr>
              <w:sdtContent>
                <w:r w:rsidRPr="00A96599" w:rsidR="00A96599">
                  <w:rPr>
                    <w:color w:val="FFFFFF" w:themeColor="background1"/>
                  </w:rPr>
                  <w:t xml:space="preserve">Graydon Jeal </w:t>
                </w:r>
              </w:sdtContent>
            </w:sdt>
          </w:p>
          <w:p w:rsidRPr="00A80277" w:rsidR="00395538" w:rsidP="00A66CDF" w:rsidRDefault="00395538" w14:paraId="5FBFAF17" w14:textId="7B509D7F">
            <w:pPr>
              <w:pStyle w:val="NormalNoSpacing"/>
              <w:rPr>
                <w:b/>
                <w:color w:val="FFFFFF" w:themeColor="background1"/>
              </w:rPr>
            </w:pPr>
            <w:r w:rsidRPr="00A80277">
              <w:rPr>
                <w:b/>
                <w:color w:val="FFFFFF" w:themeColor="background1"/>
              </w:rPr>
              <w:fldChar w:fldCharType="begin"/>
            </w:r>
            <w:r w:rsidRPr="00A80277">
              <w:rPr>
                <w:b/>
                <w:color w:val="FFFFFF" w:themeColor="background1"/>
              </w:rPr>
              <w:instrText xml:space="preserve"> DOCVARIABLE  DocCoName </w:instrText>
            </w:r>
            <w:r w:rsidRPr="00A80277">
              <w:rPr>
                <w:b/>
                <w:color w:val="FFFFFF" w:themeColor="background1"/>
              </w:rPr>
              <w:fldChar w:fldCharType="separate"/>
            </w:r>
            <w:r w:rsidR="002235FA">
              <w:rPr>
                <w:b/>
                <w:color w:val="FFFFFF" w:themeColor="background1"/>
              </w:rPr>
              <w:t>AtkinsRéalis</w:t>
            </w:r>
            <w:r w:rsidRPr="00A80277">
              <w:rPr>
                <w:b/>
                <w:color w:val="FFFFFF" w:themeColor="background1"/>
              </w:rPr>
              <w:fldChar w:fldCharType="end"/>
            </w:r>
          </w:p>
          <w:p w:rsidRPr="00A80277" w:rsidR="00395538" w:rsidP="00A96599" w:rsidRDefault="00A307F5" w14:paraId="57ACFAFE" w14:textId="17AFF9BF">
            <w:pPr>
              <w:pStyle w:val="NormalNoSpacing"/>
              <w:rPr>
                <w:color w:val="FFFFFF" w:themeColor="background1"/>
              </w:rPr>
            </w:pPr>
            <w:sdt>
              <w:sdtPr>
                <w:rPr>
                  <w:color w:val="FFFFFF" w:themeColor="background1"/>
                </w:rPr>
                <w:tag w:val="Address"/>
                <w:id w:val="1685093181"/>
                <w:placeholder>
                  <w:docPart w:val="B13DCAAC20034D24990C394CDC7D641D"/>
                </w:placeholder>
                <w:text w:multiLine="1"/>
              </w:sdtPr>
              <w:sdtContent>
                <w:r w:rsidRPr="00A96599" w:rsidR="00A96599">
                  <w:rPr>
                    <w:color w:val="FFFFFF" w:themeColor="background1"/>
                  </w:rPr>
                  <w:t>Woodcote Grove</w:t>
                </w:r>
                <w:r w:rsidR="00A96599">
                  <w:rPr>
                    <w:color w:val="FFFFFF" w:themeColor="background1"/>
                  </w:rPr>
                  <w:br/>
                </w:r>
                <w:r w:rsidRPr="00A96599" w:rsidR="00A96599">
                  <w:rPr>
                    <w:color w:val="FFFFFF" w:themeColor="background1"/>
                  </w:rPr>
                  <w:t>Ashley Road</w:t>
                </w:r>
                <w:r w:rsidR="00A96599">
                  <w:rPr>
                    <w:color w:val="FFFFFF" w:themeColor="background1"/>
                  </w:rPr>
                  <w:br/>
                </w:r>
                <w:r w:rsidRPr="00A96599" w:rsidR="00A96599">
                  <w:rPr>
                    <w:color w:val="FFFFFF" w:themeColor="background1"/>
                  </w:rPr>
                  <w:t>Epsom</w:t>
                </w:r>
                <w:r w:rsidR="00A96599">
                  <w:rPr>
                    <w:color w:val="FFFFFF" w:themeColor="background1"/>
                  </w:rPr>
                  <w:br/>
                </w:r>
                <w:r w:rsidRPr="00A96599" w:rsidR="00A96599">
                  <w:rPr>
                    <w:color w:val="FFFFFF" w:themeColor="background1"/>
                  </w:rPr>
                  <w:t xml:space="preserve">KT18 5BW </w:t>
                </w:r>
              </w:sdtContent>
            </w:sdt>
          </w:p>
          <w:p w:rsidRPr="00A80277" w:rsidR="00395538" w:rsidP="00A66CDF" w:rsidRDefault="00395538" w14:paraId="2225C2DC" w14:textId="77777777">
            <w:pPr>
              <w:rPr>
                <w:color w:val="FFFFFF" w:themeColor="background1"/>
              </w:rPr>
            </w:pPr>
          </w:p>
          <w:sdt>
            <w:sdtPr>
              <w:rPr>
                <w:color w:val="FFFFFF" w:themeColor="background1"/>
              </w:rPr>
              <w:tag w:val="ContactInfo"/>
              <w:id w:val="1915431504"/>
              <w:placeholder>
                <w:docPart w:val="EEC32C7A94B640ACAC99B23A46D6E982"/>
              </w:placeholder>
              <w:text w:multiLine="1"/>
            </w:sdtPr>
            <w:sdtContent>
              <w:p w:rsidRPr="00A80277" w:rsidR="00395538" w:rsidP="00A96599" w:rsidRDefault="00A96599" w14:paraId="1DB12A92" w14:textId="4E01D88F">
                <w:pPr>
                  <w:pStyle w:val="NormalNoSpacing"/>
                  <w:rPr>
                    <w:color w:val="FFFFFF" w:themeColor="background1"/>
                  </w:rPr>
                </w:pPr>
                <w:r w:rsidRPr="00A96599">
                  <w:rPr>
                    <w:color w:val="FFFFFF" w:themeColor="background1"/>
                  </w:rPr>
                  <w:t>Mobile: +447803259773</w:t>
                </w:r>
                <w:r>
                  <w:rPr>
                    <w:color w:val="FFFFFF" w:themeColor="background1"/>
                  </w:rPr>
                  <w:br/>
                </w:r>
                <w:r w:rsidRPr="00A96599">
                  <w:rPr>
                    <w:color w:val="FFFFFF" w:themeColor="background1"/>
                  </w:rPr>
                  <w:t xml:space="preserve">graydon.jeal@atkinsglobal.com </w:t>
                </w:r>
              </w:p>
            </w:sdtContent>
          </w:sdt>
          <w:p w:rsidRPr="00A80277" w:rsidR="00395538" w:rsidP="00A66CDF" w:rsidRDefault="00395538" w14:paraId="30BAE2CE" w14:textId="77777777">
            <w:pPr>
              <w:rPr>
                <w:color w:val="FFFFFF" w:themeColor="background1"/>
              </w:rPr>
            </w:pPr>
          </w:p>
          <w:p w:rsidRPr="00A80277" w:rsidR="00395538" w:rsidP="00A66CDF" w:rsidRDefault="00395538" w14:paraId="0C9BC26B" w14:textId="2ED3975B">
            <w:pPr>
              <w:rPr>
                <w:color w:val="FFFFFF" w:themeColor="background1"/>
              </w:rPr>
            </w:pPr>
            <w:r w:rsidRPr="00A80277">
              <w:rPr>
                <w:color w:val="FFFFFF" w:themeColor="background1"/>
              </w:rPr>
              <w:t xml:space="preserve">© </w:t>
            </w:r>
            <w:r w:rsidRPr="00A80277">
              <w:rPr>
                <w:color w:val="FFFFFF" w:themeColor="background1"/>
              </w:rPr>
              <w:fldChar w:fldCharType="begin"/>
            </w:r>
            <w:r w:rsidRPr="00A80277">
              <w:rPr>
                <w:color w:val="FFFFFF" w:themeColor="background1"/>
              </w:rPr>
              <w:instrText xml:space="preserve"> DOCVARIABLE  DocCoName </w:instrText>
            </w:r>
            <w:r w:rsidRPr="00A80277">
              <w:rPr>
                <w:color w:val="FFFFFF" w:themeColor="background1"/>
              </w:rPr>
              <w:fldChar w:fldCharType="separate"/>
            </w:r>
            <w:r w:rsidR="002235FA">
              <w:rPr>
                <w:color w:val="FFFFFF" w:themeColor="background1"/>
              </w:rPr>
              <w:t>AtkinsRéalis</w:t>
            </w:r>
            <w:r w:rsidRPr="00A80277">
              <w:rPr>
                <w:color w:val="FFFFFF" w:themeColor="background1"/>
              </w:rPr>
              <w:fldChar w:fldCharType="end"/>
            </w:r>
            <w:r w:rsidRPr="00A80277">
              <w:rPr>
                <w:color w:val="FFFFFF" w:themeColor="background1"/>
              </w:rPr>
              <w:t xml:space="preserve"> except where stated otherwise</w:t>
            </w:r>
          </w:p>
          <w:p w:rsidRPr="00A80277" w:rsidR="00395538" w:rsidP="00A66CDF" w:rsidRDefault="00395538" w14:paraId="4E7E4495" w14:textId="77777777">
            <w:pPr>
              <w:pStyle w:val="NormalNoSpacing"/>
              <w:rPr>
                <w:color w:val="FFFFFF" w:themeColor="background1"/>
              </w:rPr>
            </w:pPr>
          </w:p>
        </w:tc>
      </w:tr>
    </w:tbl>
    <w:p w:rsidR="000D3D82" w:rsidP="00313C3B" w:rsidRDefault="000D3D82" w14:paraId="46B684FB" w14:textId="77777777">
      <w:pPr>
        <w:pStyle w:val="NormalNoSpacing"/>
      </w:pPr>
    </w:p>
    <w:sectPr w:rsidR="000D3D82" w:rsidSect="00E76495">
      <w:headerReference w:type="default" r:id="rId87"/>
      <w:pgSz w:w="11906" w:h="16838" w:orient="portrait" w:code="9"/>
      <w:pgMar w:top="1440" w:right="1440" w:bottom="1440" w:left="1440" w:header="425" w:footer="510" w:gutter="0"/>
      <w:cols w:space="56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427EDE" w:rsidP="00B52373" w:rsidRDefault="00427EDE" w14:paraId="1A73E521" w14:textId="77777777">
      <w:r>
        <w:separator/>
      </w:r>
    </w:p>
  </w:endnote>
  <w:endnote w:type="continuationSeparator" w:id="0">
    <w:p w:rsidR="00427EDE" w:rsidP="00B52373" w:rsidRDefault="00427EDE" w14:paraId="4090D3D5" w14:textId="77777777">
      <w:r>
        <w:continuationSeparator/>
      </w:r>
    </w:p>
  </w:endnote>
  <w:endnote w:type="continuationNotice" w:id="1">
    <w:p w:rsidR="00427EDE" w:rsidRDefault="00427EDE" w14:paraId="28FF7E6F"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Pr="00313C3B" w:rsidR="00C54666" w:rsidP="006C4720" w:rsidRDefault="00C54666" w14:paraId="7D45315A" w14:textId="31A0FA3D">
    <w:pPr>
      <w:pStyle w:val="SecurityMarkingFtr"/>
      <w:jc w:val="center"/>
      <w:rPr>
        <w:lang w:val="fr-FR"/>
      </w:rPr>
    </w:pPr>
  </w:p>
  <w:p w:rsidRPr="00313C3B" w:rsidR="006833CE" w:rsidP="00313C3B" w:rsidRDefault="00A307F5" w14:paraId="62834E64" w14:textId="1B19B2FC">
    <w:pPr>
      <w:pStyle w:val="FooterCentred"/>
      <w:rPr>
        <w:lang w:val="fr-FR"/>
      </w:rPr>
    </w:pPr>
    <w:sdt>
      <w:sdtPr>
        <w:rPr>
          <w:sz w:val="16"/>
          <w:szCs w:val="16"/>
          <w:lang w:val="fr-FR"/>
        </w:rPr>
        <w:id w:val="688026019"/>
        <w:placeholder>
          <w:docPart w:val="E449BE8E01684738AC4D2AA9F136CBD4"/>
        </w:placeholder>
        <w:dataBinding w:prefixMappings="xmlns:ns0='http://purl.org/dc/elements/1.1/' xmlns:ns1='http://schemas.openxmlformats.org/package/2006/metadata/core-properties' " w:xpath="/ns1:coreProperties[1]/ns1:category[1]" w:storeItemID="{6C3C8BC8-F283-45AE-878A-BAB7291924A1}"/>
        <w:text/>
      </w:sdtPr>
      <w:sdtContent>
        <w:r w:rsidR="00F53ED1">
          <w:rPr>
            <w:sz w:val="16"/>
            <w:szCs w:val="16"/>
            <w:lang w:val="fr-FR"/>
          </w:rPr>
          <w:t>Contains sensitive information                     AtkinsRéalis</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Pr="00374071" w:rsidR="00FD013C" w:rsidP="00EE5E40" w:rsidRDefault="00FD013C" w14:paraId="3C0CC09B" w14:textId="77777777">
    <w:pPr>
      <w:pStyle w:val="FooterWhite"/>
      <w:rPr>
        <w:color w:val="000000" w:themeColor="text1"/>
        <w:sz w:val="16"/>
        <w:szCs w:val="16"/>
      </w:rPr>
    </w:pPr>
  </w:p>
  <w:p w:rsidRPr="00374071" w:rsidR="00FD013C" w:rsidP="00EE5E40" w:rsidRDefault="00FD013C" w14:paraId="5045DEF0" w14:textId="77777777">
    <w:pPr>
      <w:pStyle w:val="FooterWhite"/>
      <w:rPr>
        <w:color w:val="000000" w:themeColor="text1"/>
        <w:sz w:val="16"/>
        <w:szCs w:val="16"/>
      </w:rPr>
    </w:pPr>
  </w:p>
  <w:tbl>
    <w:tblPr>
      <w:tblStyle w:val="TableGrid"/>
      <w:tblW w:w="5464" w:type="pct"/>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57" w:type="dxa"/>
        <w:left w:w="0" w:type="dxa"/>
        <w:right w:w="0" w:type="dxa"/>
      </w:tblCellMar>
      <w:tblLook w:val="04A0" w:firstRow="1" w:lastRow="0" w:firstColumn="1" w:lastColumn="0" w:noHBand="0" w:noVBand="1"/>
    </w:tblPr>
    <w:tblGrid>
      <w:gridCol w:w="8548"/>
      <w:gridCol w:w="1316"/>
    </w:tblGrid>
    <w:tr w:rsidRPr="00374071" w:rsidR="00FD013C" w:rsidTr="00A807A9" w14:paraId="4C39FD57" w14:textId="77777777">
      <w:tc>
        <w:tcPr>
          <w:tcW w:w="8548" w:type="dxa"/>
        </w:tcPr>
        <w:p w:rsidRPr="00374071" w:rsidR="00FD013C" w:rsidP="00223A64" w:rsidRDefault="00FD013C" w14:paraId="238674DB" w14:textId="77777777">
          <w:pPr>
            <w:pStyle w:val="Footer"/>
            <w:ind w:right="462"/>
            <w:rPr>
              <w:noProof/>
              <w:color w:val="000000" w:themeColor="text1"/>
              <w:sz w:val="16"/>
              <w:szCs w:val="16"/>
            </w:rPr>
          </w:pPr>
          <w:r w:rsidRPr="00374071">
            <w:rPr>
              <w:noProof/>
              <w:color w:val="000000" w:themeColor="text1"/>
              <w:sz w:val="16"/>
              <w:szCs w:val="16"/>
            </w:rPr>
            <w:fldChar w:fldCharType="begin"/>
          </w:r>
          <w:r w:rsidRPr="00374071">
            <w:rPr>
              <w:noProof/>
              <w:color w:val="000000" w:themeColor="text1"/>
              <w:sz w:val="16"/>
              <w:szCs w:val="16"/>
            </w:rPr>
            <w:instrText xml:space="preserve"> IF </w:instrText>
          </w:r>
          <w:r w:rsidRPr="00374071">
            <w:rPr>
              <w:noProof/>
              <w:color w:val="000000" w:themeColor="text1"/>
              <w:sz w:val="16"/>
              <w:szCs w:val="16"/>
            </w:rPr>
            <w:fldChar w:fldCharType="begin"/>
          </w:r>
          <w:r w:rsidRPr="00374071">
            <w:rPr>
              <w:noProof/>
              <w:color w:val="000000" w:themeColor="text1"/>
              <w:sz w:val="16"/>
              <w:szCs w:val="16"/>
            </w:rPr>
            <w:instrText xml:space="preserve"> DOCVARIABLE DocRiskLevel </w:instrText>
          </w:r>
          <w:r w:rsidRPr="00374071">
            <w:rPr>
              <w:noProof/>
              <w:color w:val="000000" w:themeColor="text1"/>
              <w:sz w:val="16"/>
              <w:szCs w:val="16"/>
            </w:rPr>
            <w:fldChar w:fldCharType="separate"/>
          </w:r>
          <w:r w:rsidRPr="00374071">
            <w:rPr>
              <w:noProof/>
              <w:color w:val="000000" w:themeColor="text1"/>
              <w:sz w:val="16"/>
              <w:szCs w:val="16"/>
            </w:rPr>
            <w:instrText>Contains sensitive information</w:instrText>
          </w:r>
        </w:p>
        <w:p w:rsidRPr="00374071" w:rsidR="00FD013C" w:rsidP="00223A64" w:rsidRDefault="00FD013C" w14:paraId="783DBCF6" w14:textId="77777777">
          <w:pPr>
            <w:pStyle w:val="Footer"/>
            <w:ind w:right="462"/>
            <w:rPr>
              <w:noProof/>
              <w:color w:val="000000" w:themeColor="text1"/>
              <w:sz w:val="16"/>
              <w:szCs w:val="16"/>
            </w:rPr>
          </w:pPr>
          <w:r w:rsidRPr="00374071">
            <w:rPr>
              <w:noProof/>
              <w:color w:val="000000" w:themeColor="text1"/>
              <w:sz w:val="16"/>
              <w:szCs w:val="16"/>
            </w:rPr>
            <w:fldChar w:fldCharType="end"/>
          </w:r>
          <w:r w:rsidRPr="00374071">
            <w:rPr>
              <w:noProof/>
              <w:color w:val="000000" w:themeColor="text1"/>
              <w:sz w:val="16"/>
              <w:szCs w:val="16"/>
            </w:rPr>
            <w:instrText xml:space="preserve"> = </w:instrText>
          </w:r>
          <w:r w:rsidRPr="00374071">
            <w:rPr>
              <w:noProof/>
              <w:color w:val="000000" w:themeColor="text1"/>
              <w:sz w:val="16"/>
              <w:szCs w:val="16"/>
            </w:rPr>
            <w:fldChar w:fldCharType="begin"/>
          </w:r>
          <w:r w:rsidRPr="00374071">
            <w:rPr>
              <w:noProof/>
              <w:color w:val="000000" w:themeColor="text1"/>
              <w:sz w:val="16"/>
              <w:szCs w:val="16"/>
            </w:rPr>
            <w:instrText xml:space="preserve"> DOCVARIABLE "NonVariableToForceAnError" </w:instrText>
          </w:r>
          <w:r w:rsidRPr="00374071">
            <w:rPr>
              <w:noProof/>
              <w:color w:val="000000" w:themeColor="text1"/>
              <w:sz w:val="16"/>
              <w:szCs w:val="16"/>
            </w:rPr>
            <w:fldChar w:fldCharType="separate"/>
          </w:r>
          <w:r w:rsidRPr="00374071">
            <w:rPr>
              <w:b/>
              <w:bCs/>
              <w:noProof/>
              <w:color w:val="000000" w:themeColor="text1"/>
              <w:sz w:val="16"/>
              <w:szCs w:val="16"/>
              <w:lang w:val="en-US"/>
            </w:rPr>
            <w:instrText>Error! No document variable supplied.</w:instrText>
          </w:r>
          <w:r w:rsidRPr="00374071">
            <w:rPr>
              <w:noProof/>
              <w:color w:val="000000" w:themeColor="text1"/>
              <w:sz w:val="16"/>
              <w:szCs w:val="16"/>
            </w:rPr>
            <w:fldChar w:fldCharType="end"/>
          </w:r>
          <w:r w:rsidRPr="00374071">
            <w:rPr>
              <w:noProof/>
              <w:color w:val="000000" w:themeColor="text1"/>
              <w:sz w:val="16"/>
              <w:szCs w:val="16"/>
            </w:rPr>
            <w:instrText xml:space="preserve"> "" </w:instrText>
          </w:r>
          <w:r w:rsidRPr="00374071">
            <w:rPr>
              <w:noProof/>
              <w:color w:val="000000" w:themeColor="text1"/>
              <w:sz w:val="16"/>
              <w:szCs w:val="16"/>
            </w:rPr>
            <w:fldChar w:fldCharType="begin"/>
          </w:r>
          <w:r w:rsidRPr="00374071">
            <w:rPr>
              <w:noProof/>
              <w:color w:val="000000" w:themeColor="text1"/>
              <w:sz w:val="16"/>
              <w:szCs w:val="16"/>
            </w:rPr>
            <w:instrText xml:space="preserve"> DOCVARIABLE DocRiskLevel </w:instrText>
          </w:r>
          <w:r w:rsidRPr="00374071">
            <w:rPr>
              <w:noProof/>
              <w:color w:val="000000" w:themeColor="text1"/>
              <w:sz w:val="16"/>
              <w:szCs w:val="16"/>
            </w:rPr>
            <w:fldChar w:fldCharType="separate"/>
          </w:r>
          <w:r w:rsidRPr="00374071">
            <w:rPr>
              <w:noProof/>
              <w:color w:val="000000" w:themeColor="text1"/>
              <w:sz w:val="16"/>
              <w:szCs w:val="16"/>
            </w:rPr>
            <w:instrText>Contains sensitive information</w:instrText>
          </w:r>
        </w:p>
        <w:p w:rsidRPr="00374071" w:rsidR="00FD013C" w:rsidP="00223A64" w:rsidRDefault="00FD013C" w14:paraId="73872D8A" w14:textId="77777777">
          <w:pPr>
            <w:pStyle w:val="Footer"/>
            <w:ind w:right="462"/>
            <w:rPr>
              <w:noProof/>
              <w:color w:val="000000" w:themeColor="text1"/>
              <w:sz w:val="16"/>
              <w:szCs w:val="16"/>
            </w:rPr>
          </w:pPr>
          <w:r w:rsidRPr="00374071">
            <w:rPr>
              <w:noProof/>
              <w:color w:val="000000" w:themeColor="text1"/>
              <w:sz w:val="16"/>
              <w:szCs w:val="16"/>
            </w:rPr>
            <w:fldChar w:fldCharType="end"/>
          </w:r>
          <w:r w:rsidRPr="00374071">
            <w:rPr>
              <w:noProof/>
              <w:color w:val="000000" w:themeColor="text1"/>
              <w:sz w:val="16"/>
              <w:szCs w:val="16"/>
            </w:rPr>
            <w:instrText xml:space="preserve">  </w:instrText>
          </w:r>
          <w:r w:rsidRPr="00374071">
            <w:rPr>
              <w:noProof/>
              <w:color w:val="000000" w:themeColor="text1"/>
              <w:sz w:val="16"/>
              <w:szCs w:val="16"/>
            </w:rPr>
            <w:fldChar w:fldCharType="separate"/>
          </w:r>
          <w:r w:rsidRPr="00374071">
            <w:rPr>
              <w:noProof/>
              <w:color w:val="000000" w:themeColor="text1"/>
              <w:sz w:val="16"/>
              <w:szCs w:val="16"/>
            </w:rPr>
            <w:t>Contains sensitive information</w:t>
          </w:r>
        </w:p>
        <w:p w:rsidRPr="00374071" w:rsidR="00FD013C" w:rsidP="00223A64" w:rsidRDefault="00FD013C" w14:paraId="23EAF0DC" w14:textId="25D32D96">
          <w:pPr>
            <w:pStyle w:val="Footer"/>
            <w:ind w:right="462"/>
            <w:rPr>
              <w:noProof/>
              <w:color w:val="000000" w:themeColor="text1"/>
              <w:sz w:val="16"/>
              <w:szCs w:val="16"/>
            </w:rPr>
          </w:pPr>
          <w:r w:rsidRPr="00374071">
            <w:rPr>
              <w:noProof/>
              <w:color w:val="000000" w:themeColor="text1"/>
              <w:sz w:val="16"/>
              <w:szCs w:val="16"/>
            </w:rPr>
            <w:fldChar w:fldCharType="end"/>
          </w:r>
          <w:r w:rsidRPr="00374071">
            <w:rPr>
              <w:noProof/>
              <w:color w:val="000000" w:themeColor="text1"/>
              <w:sz w:val="16"/>
              <w:szCs w:val="16"/>
            </w:rPr>
            <w:fldChar w:fldCharType="begin"/>
          </w:r>
          <w:r w:rsidRPr="00374071">
            <w:rPr>
              <w:noProof/>
              <w:color w:val="000000" w:themeColor="text1"/>
              <w:sz w:val="16"/>
              <w:szCs w:val="16"/>
            </w:rPr>
            <w:instrText xml:space="preserve"> DOCPROPERTY DocReference </w:instrText>
          </w:r>
          <w:r w:rsidRPr="00374071">
            <w:rPr>
              <w:noProof/>
              <w:color w:val="000000" w:themeColor="text1"/>
              <w:sz w:val="16"/>
              <w:szCs w:val="16"/>
            </w:rPr>
            <w:fldChar w:fldCharType="separate"/>
          </w:r>
          <w:r w:rsidRPr="00374071">
            <w:rPr>
              <w:noProof/>
              <w:color w:val="000000" w:themeColor="text1"/>
              <w:sz w:val="16"/>
              <w:szCs w:val="16"/>
            </w:rPr>
            <w:t>Reference</w:t>
          </w:r>
          <w:r w:rsidRPr="00374071">
            <w:rPr>
              <w:noProof/>
              <w:color w:val="000000" w:themeColor="text1"/>
              <w:sz w:val="16"/>
              <w:szCs w:val="16"/>
            </w:rPr>
            <w:fldChar w:fldCharType="end"/>
          </w:r>
          <w:r w:rsidRPr="00374071">
            <w:rPr>
              <w:noProof/>
              <w:color w:val="000000" w:themeColor="text1"/>
              <w:sz w:val="16"/>
              <w:szCs w:val="16"/>
            </w:rPr>
            <w:t xml:space="preserve"> | </w:t>
          </w:r>
          <w:r w:rsidRPr="00374071">
            <w:rPr>
              <w:noProof/>
              <w:color w:val="000000" w:themeColor="text1"/>
              <w:sz w:val="16"/>
              <w:szCs w:val="16"/>
            </w:rPr>
            <w:fldChar w:fldCharType="begin"/>
          </w:r>
          <w:r w:rsidRPr="00374071">
            <w:rPr>
              <w:noProof/>
              <w:color w:val="000000" w:themeColor="text1"/>
              <w:sz w:val="16"/>
              <w:szCs w:val="16"/>
            </w:rPr>
            <w:instrText xml:space="preserve"> DOCPROPERTY DocVersionNo </w:instrText>
          </w:r>
          <w:r w:rsidRPr="00374071">
            <w:rPr>
              <w:noProof/>
              <w:color w:val="000000" w:themeColor="text1"/>
              <w:sz w:val="16"/>
              <w:szCs w:val="16"/>
            </w:rPr>
            <w:fldChar w:fldCharType="separate"/>
          </w:r>
          <w:r w:rsidRPr="00374071">
            <w:rPr>
              <w:noProof/>
              <w:color w:val="000000" w:themeColor="text1"/>
              <w:sz w:val="16"/>
              <w:szCs w:val="16"/>
            </w:rPr>
            <w:t>1.0</w:t>
          </w:r>
          <w:r w:rsidRPr="00374071">
            <w:rPr>
              <w:noProof/>
              <w:color w:val="000000" w:themeColor="text1"/>
              <w:sz w:val="16"/>
              <w:szCs w:val="16"/>
            </w:rPr>
            <w:fldChar w:fldCharType="end"/>
          </w:r>
          <w:r w:rsidRPr="00374071">
            <w:rPr>
              <w:noProof/>
              <w:color w:val="000000" w:themeColor="text1"/>
              <w:sz w:val="16"/>
              <w:szCs w:val="16"/>
            </w:rPr>
            <w:t xml:space="preserve"> | </w:t>
          </w:r>
          <w:r w:rsidRPr="00374071">
            <w:rPr>
              <w:noProof/>
              <w:color w:val="000000" w:themeColor="text1"/>
              <w:sz w:val="16"/>
              <w:szCs w:val="16"/>
            </w:rPr>
            <w:fldChar w:fldCharType="begin"/>
          </w:r>
          <w:r w:rsidRPr="00374071">
            <w:rPr>
              <w:noProof/>
              <w:color w:val="000000" w:themeColor="text1"/>
              <w:sz w:val="16"/>
              <w:szCs w:val="16"/>
            </w:rPr>
            <w:instrText xml:space="preserve"> STYLEREF Date </w:instrText>
          </w:r>
          <w:r w:rsidRPr="00374071">
            <w:rPr>
              <w:noProof/>
              <w:color w:val="000000" w:themeColor="text1"/>
              <w:sz w:val="16"/>
              <w:szCs w:val="16"/>
            </w:rPr>
            <w:fldChar w:fldCharType="separate"/>
          </w:r>
          <w:r w:rsidR="00CD3656">
            <w:rPr>
              <w:noProof/>
              <w:color w:val="000000" w:themeColor="text1"/>
              <w:sz w:val="16"/>
              <w:szCs w:val="16"/>
            </w:rPr>
            <w:t>August 2024</w:t>
          </w:r>
          <w:r w:rsidRPr="00374071">
            <w:rPr>
              <w:noProof/>
              <w:color w:val="000000" w:themeColor="text1"/>
              <w:sz w:val="16"/>
              <w:szCs w:val="16"/>
            </w:rPr>
            <w:fldChar w:fldCharType="end"/>
          </w:r>
        </w:p>
        <w:p w:rsidRPr="00374071" w:rsidR="00FD013C" w:rsidP="00223A64" w:rsidRDefault="00FD013C" w14:paraId="0726E6CA" w14:textId="47ECBE52">
          <w:pPr>
            <w:pStyle w:val="Footer"/>
            <w:ind w:right="462"/>
            <w:rPr>
              <w:noProof/>
              <w:color w:val="000000" w:themeColor="text1"/>
              <w:sz w:val="16"/>
              <w:szCs w:val="16"/>
            </w:rPr>
          </w:pPr>
          <w:r w:rsidRPr="00374071">
            <w:rPr>
              <w:noProof/>
              <w:color w:val="000000" w:themeColor="text1"/>
              <w:sz w:val="16"/>
              <w:szCs w:val="16"/>
            </w:rPr>
            <w:t xml:space="preserve">AtkinsRéalis | </w:t>
          </w:r>
          <w:r>
            <w:rPr>
              <w:noProof/>
              <w:color w:val="000000" w:themeColor="text1"/>
              <w:sz w:val="16"/>
              <w:szCs w:val="16"/>
            </w:rPr>
            <w:fldChar w:fldCharType="begin"/>
          </w:r>
          <w:r>
            <w:rPr>
              <w:noProof/>
              <w:color w:val="000000" w:themeColor="text1"/>
              <w:sz w:val="16"/>
              <w:szCs w:val="16"/>
            </w:rPr>
            <w:instrText xml:space="preserve"> FILENAME \* MERGEFORMAT </w:instrText>
          </w:r>
          <w:r>
            <w:rPr>
              <w:noProof/>
              <w:color w:val="000000" w:themeColor="text1"/>
              <w:sz w:val="16"/>
              <w:szCs w:val="16"/>
            </w:rPr>
            <w:fldChar w:fldCharType="separate"/>
          </w:r>
          <w:r>
            <w:rPr>
              <w:noProof/>
              <w:color w:val="000000" w:themeColor="text1"/>
              <w:sz w:val="16"/>
              <w:szCs w:val="16"/>
            </w:rPr>
            <w:t>ATK_Status of implementation of OSF at SADC CSC and SARCOF</w:t>
          </w:r>
          <w:r w:rsidR="00CA0F9D">
            <w:rPr>
              <w:noProof/>
              <w:color w:val="000000" w:themeColor="text1"/>
              <w:sz w:val="16"/>
              <w:szCs w:val="16"/>
            </w:rPr>
            <w:t xml:space="preserve"> </w:t>
          </w:r>
          <w:r>
            <w:rPr>
              <w:noProof/>
              <w:color w:val="000000" w:themeColor="text1"/>
              <w:sz w:val="16"/>
              <w:szCs w:val="16"/>
            </w:rPr>
            <w:t>1.0</w:t>
          </w:r>
          <w:r>
            <w:rPr>
              <w:noProof/>
              <w:color w:val="000000" w:themeColor="text1"/>
              <w:sz w:val="16"/>
              <w:szCs w:val="16"/>
            </w:rPr>
            <w:fldChar w:fldCharType="end"/>
          </w:r>
        </w:p>
      </w:tc>
      <w:tc>
        <w:tcPr>
          <w:tcW w:w="1316" w:type="dxa"/>
          <w:vAlign w:val="bottom"/>
        </w:tcPr>
        <w:p w:rsidRPr="00374071" w:rsidR="00FD013C" w:rsidP="00EE5E40" w:rsidRDefault="00FD013C" w14:paraId="7A709611" w14:textId="77777777">
          <w:pPr>
            <w:pStyle w:val="Footer"/>
            <w:jc w:val="right"/>
            <w:rPr>
              <w:noProof/>
              <w:color w:val="000000" w:themeColor="text1"/>
              <w:sz w:val="16"/>
              <w:szCs w:val="16"/>
            </w:rPr>
          </w:pPr>
          <w:r w:rsidRPr="00374071">
            <w:rPr>
              <w:color w:val="000000" w:themeColor="text1"/>
              <w:sz w:val="16"/>
              <w:szCs w:val="16"/>
            </w:rPr>
            <w:t xml:space="preserve">Page </w:t>
          </w:r>
          <w:r w:rsidRPr="00374071">
            <w:rPr>
              <w:color w:val="000000" w:themeColor="text1"/>
              <w:sz w:val="16"/>
              <w:szCs w:val="16"/>
            </w:rPr>
            <w:fldChar w:fldCharType="begin"/>
          </w:r>
          <w:r w:rsidRPr="00374071">
            <w:rPr>
              <w:color w:val="000000" w:themeColor="text1"/>
              <w:sz w:val="16"/>
              <w:szCs w:val="16"/>
            </w:rPr>
            <w:instrText xml:space="preserve"> PAGE </w:instrText>
          </w:r>
          <w:r w:rsidRPr="00374071">
            <w:rPr>
              <w:color w:val="000000" w:themeColor="text1"/>
              <w:sz w:val="16"/>
              <w:szCs w:val="16"/>
            </w:rPr>
            <w:fldChar w:fldCharType="separate"/>
          </w:r>
          <w:r>
            <w:rPr>
              <w:color w:val="000000" w:themeColor="text1"/>
              <w:sz w:val="16"/>
              <w:szCs w:val="16"/>
            </w:rPr>
            <w:t>6</w:t>
          </w:r>
          <w:r w:rsidRPr="00374071">
            <w:rPr>
              <w:color w:val="000000" w:themeColor="text1"/>
              <w:sz w:val="16"/>
              <w:szCs w:val="16"/>
            </w:rPr>
            <w:fldChar w:fldCharType="end"/>
          </w:r>
          <w:r w:rsidRPr="00374071">
            <w:rPr>
              <w:color w:val="000000" w:themeColor="text1"/>
              <w:sz w:val="16"/>
              <w:szCs w:val="16"/>
            </w:rPr>
            <w:t xml:space="preserve"> of </w:t>
          </w:r>
          <w:r w:rsidRPr="00374071">
            <w:rPr>
              <w:noProof/>
              <w:color w:val="000000" w:themeColor="text1"/>
              <w:sz w:val="16"/>
              <w:szCs w:val="16"/>
            </w:rPr>
            <w:fldChar w:fldCharType="begin"/>
          </w:r>
          <w:r w:rsidRPr="00374071">
            <w:rPr>
              <w:noProof/>
              <w:color w:val="000000" w:themeColor="text1"/>
              <w:sz w:val="16"/>
              <w:szCs w:val="16"/>
            </w:rPr>
            <w:instrText xml:space="preserve"> NUMPAGES </w:instrText>
          </w:r>
          <w:r w:rsidRPr="00374071">
            <w:rPr>
              <w:noProof/>
              <w:color w:val="000000" w:themeColor="text1"/>
              <w:sz w:val="16"/>
              <w:szCs w:val="16"/>
            </w:rPr>
            <w:fldChar w:fldCharType="separate"/>
          </w:r>
          <w:r>
            <w:rPr>
              <w:noProof/>
              <w:color w:val="000000" w:themeColor="text1"/>
              <w:sz w:val="16"/>
              <w:szCs w:val="16"/>
            </w:rPr>
            <w:t>11</w:t>
          </w:r>
          <w:r w:rsidRPr="00374071">
            <w:rPr>
              <w:noProof/>
              <w:color w:val="000000" w:themeColor="text1"/>
              <w:sz w:val="16"/>
              <w:szCs w:val="16"/>
            </w:rPr>
            <w:fldChar w:fldCharType="end"/>
          </w:r>
        </w:p>
      </w:tc>
    </w:tr>
  </w:tbl>
  <w:p w:rsidRPr="00EE5E40" w:rsidR="00FD013C" w:rsidP="00EE5E40" w:rsidRDefault="00FD013C" w14:paraId="389636EE"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427EDE" w:rsidP="00B52373" w:rsidRDefault="00427EDE" w14:paraId="3084C99B" w14:textId="77777777">
      <w:r>
        <w:separator/>
      </w:r>
    </w:p>
  </w:footnote>
  <w:footnote w:type="continuationSeparator" w:id="0">
    <w:p w:rsidR="00427EDE" w:rsidP="00B52373" w:rsidRDefault="00427EDE" w14:paraId="6A0BD5A1" w14:textId="77777777">
      <w:r>
        <w:continuationSeparator/>
      </w:r>
    </w:p>
  </w:footnote>
  <w:footnote w:type="continuationNotice" w:id="1">
    <w:p w:rsidR="00427EDE" w:rsidRDefault="00427EDE" w14:paraId="62C74DCD"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vg="http://schemas.microsoft.com/office/drawing/2016/SVG/main" mc:Ignorable="w14 w15 w16se w16cid w16 w16cex w16sdtdh w16du wp14">
  <w:p w:rsidRPr="00726680" w:rsidR="00D63395" w:rsidP="00395538" w:rsidRDefault="00D63395" w14:paraId="022A4313" w14:textId="77777777">
    <w:pPr>
      <w:pStyle w:val="HeaderClass"/>
      <w:rPr>
        <w:color w:val="C300FF" w:themeColor="accent3"/>
      </w:rPr>
    </w:pPr>
    <w:bookmarkStart w:name="_Hlk10214178" w:id="0"/>
    <w:bookmarkStart w:name="_Hlk10214179" w:id="1"/>
  </w:p>
  <w:p w:rsidR="00C54666" w:rsidP="00D63395" w:rsidRDefault="00C54666" w14:paraId="2A5BE806" w14:textId="77777777">
    <w:pPr>
      <w:pStyle w:val="HeaderPurple"/>
    </w:pPr>
  </w:p>
  <w:p w:rsidR="00C54666" w:rsidP="00D63395" w:rsidRDefault="00FE6BA1" w14:paraId="22E109E5" w14:textId="77777777">
    <w:pPr>
      <w:pStyle w:val="HeaderPurple"/>
    </w:pPr>
    <w:r>
      <w:rPr>
        <w:noProof/>
      </w:rPr>
      <w:drawing>
        <wp:anchor distT="0" distB="0" distL="114300" distR="114300" simplePos="0" relativeHeight="251658240" behindDoc="1" locked="1" layoutInCell="1" allowOverlap="1" wp14:anchorId="7D0155E5" wp14:editId="37491CD1">
          <wp:simplePos x="0" y="0"/>
          <wp:positionH relativeFrom="page">
            <wp:align>left</wp:align>
          </wp:positionH>
          <wp:positionV relativeFrom="page">
            <wp:align>top</wp:align>
          </wp:positionV>
          <wp:extent cx="7920000" cy="11203200"/>
          <wp:effectExtent l="0" t="0" r="508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45129" name="picMaskCover"/>
                  <pic:cNvPicPr/>
                </pic:nvPicPr>
                <pic:blipFill>
                  <a:blip r:embed="rId1">
                    <a:extLst>
                      <a:ext uri="{28A0092B-C50C-407E-A947-70E740481C1C}">
                        <a14:useLocalDpi xmlns:a14="http://schemas.microsoft.com/office/drawing/2010/main" val="0"/>
                      </a:ext>
                    </a:extLst>
                  </a:blip>
                  <a:stretch>
                    <a:fillRect/>
                  </a:stretch>
                </pic:blipFill>
                <pic:spPr>
                  <a:xfrm>
                    <a:off x="0" y="0"/>
                    <a:ext cx="7920000" cy="11203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1" behindDoc="1" locked="1" layoutInCell="1" allowOverlap="1" wp14:anchorId="0AE343B0" wp14:editId="4BA86E89">
          <wp:simplePos x="0" y="0"/>
          <wp:positionH relativeFrom="page">
            <wp:posOffset>612140</wp:posOffset>
          </wp:positionH>
          <wp:positionV relativeFrom="page">
            <wp:posOffset>612140</wp:posOffset>
          </wp:positionV>
          <wp:extent cx="936000" cy="853200"/>
          <wp:effectExtent l="0" t="0" r="0" b="4445"/>
          <wp:wrapNone/>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76913" name="picLogoAtkinsRealis"/>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936000" cy="853200"/>
                  </a:xfrm>
                  <a:prstGeom prst="rect">
                    <a:avLst/>
                  </a:prstGeom>
                </pic:spPr>
              </pic:pic>
            </a:graphicData>
          </a:graphic>
          <wp14:sizeRelH relativeFrom="margin">
            <wp14:pctWidth>0</wp14:pctWidth>
          </wp14:sizeRelH>
          <wp14:sizeRelV relativeFrom="margin">
            <wp14:pctHeight>0</wp14:pctHeight>
          </wp14:sizeRelV>
        </wp:anchor>
      </w:drawing>
    </w:r>
  </w:p>
  <w:p w:rsidR="00C54666" w:rsidP="00D63395" w:rsidRDefault="00C54666" w14:paraId="2E456D42" w14:textId="77777777">
    <w:pPr>
      <w:pStyle w:val="HeaderPurple"/>
    </w:pPr>
  </w:p>
  <w:p w:rsidR="00C54666" w:rsidP="00D63395" w:rsidRDefault="00C54666" w14:paraId="387D595D" w14:textId="77777777">
    <w:pPr>
      <w:pStyle w:val="HeaderPurple"/>
    </w:pPr>
  </w:p>
  <w:p w:rsidR="00C54666" w:rsidP="00D63395" w:rsidRDefault="00C54666" w14:paraId="3BDA1D33" w14:textId="77777777">
    <w:pPr>
      <w:pStyle w:val="HeaderPurple"/>
    </w:pPr>
  </w:p>
  <w:p w:rsidR="00C54666" w:rsidP="00D63395" w:rsidRDefault="00C54666" w14:paraId="399F1441" w14:textId="77777777">
    <w:pPr>
      <w:pStyle w:val="HeaderPurple"/>
    </w:pPr>
  </w:p>
  <w:p w:rsidR="00C54666" w:rsidP="00D63395" w:rsidRDefault="00C54666" w14:paraId="26D8DC94" w14:textId="77777777">
    <w:pPr>
      <w:pStyle w:val="HeaderPurple"/>
    </w:pPr>
  </w:p>
  <w:p w:rsidR="00C54666" w:rsidP="00D63395" w:rsidRDefault="00C54666" w14:paraId="6892E0DF" w14:textId="77777777">
    <w:pPr>
      <w:pStyle w:val="HeaderPurple"/>
    </w:pPr>
  </w:p>
  <w:p w:rsidR="00C54666" w:rsidP="00D63395" w:rsidRDefault="00C54666" w14:paraId="65C9B34F" w14:textId="77777777">
    <w:pPr>
      <w:pStyle w:val="HeaderPurple"/>
    </w:pPr>
  </w:p>
  <w:p w:rsidR="00C54666" w:rsidP="00D63395" w:rsidRDefault="00C54666" w14:paraId="05F0D7E9" w14:textId="77777777">
    <w:pPr>
      <w:pStyle w:val="HeaderPurple"/>
    </w:pPr>
  </w:p>
  <w:p w:rsidR="00D63395" w:rsidP="00D63395" w:rsidRDefault="00D63395" w14:paraId="0397C2F1" w14:textId="77777777">
    <w:pPr>
      <w:pStyle w:val="HeaderPurple"/>
    </w:pPr>
  </w:p>
  <w:p w:rsidR="00D63395" w:rsidP="00D63395" w:rsidRDefault="00D63395" w14:paraId="701E3AFD" w14:textId="77777777">
    <w:pPr>
      <w:pStyle w:val="HeaderPurple"/>
    </w:pPr>
  </w:p>
  <w:p w:rsidR="00D63395" w:rsidP="00D63395" w:rsidRDefault="00D63395" w14:paraId="52C9F8E4" w14:textId="77777777">
    <w:pPr>
      <w:pStyle w:val="HeaderPurple"/>
    </w:pPr>
  </w:p>
  <w:p w:rsidR="00D63395" w:rsidP="00D63395" w:rsidRDefault="00D63395" w14:paraId="295E1BC5" w14:textId="77777777">
    <w:pPr>
      <w:pStyle w:val="HeaderPurple"/>
    </w:pPr>
  </w:p>
  <w:p w:rsidR="00D63395" w:rsidP="00D63395" w:rsidRDefault="00D63395" w14:paraId="1A5C1F59" w14:textId="77777777">
    <w:pPr>
      <w:pStyle w:val="HeaderPurple"/>
    </w:pPr>
  </w:p>
  <w:p w:rsidR="00D63395" w:rsidP="00D63395" w:rsidRDefault="00D63395" w14:paraId="5B2B5772" w14:textId="77777777">
    <w:pPr>
      <w:pStyle w:val="HeaderPurple"/>
    </w:pPr>
  </w:p>
  <w:p w:rsidRPr="00D63395" w:rsidR="00D63395" w:rsidP="00D63395" w:rsidRDefault="00D63395" w14:paraId="28C6A082" w14:textId="77777777">
    <w:pPr>
      <w:pStyle w:val="HeaderPurple"/>
      <w:rPr>
        <w:sz w:val="14"/>
        <w:szCs w:val="16"/>
      </w:rPr>
    </w:pPr>
  </w:p>
  <w:bookmarkEnd w:id="0"/>
  <w:bookmarkEnd w:id="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Pr="008B4FCB" w:rsidR="00020575" w:rsidP="008750DE" w:rsidRDefault="00020575" w14:paraId="30962182" w14:textId="77777777">
    <w:pPr>
      <w:pStyle w:val="HeaderWhite"/>
    </w:pPr>
  </w:p>
  <w:p w:rsidRPr="0050446D" w:rsidR="00020575" w:rsidP="0050446D" w:rsidRDefault="00020575" w14:paraId="0A903273" w14:textId="77777777">
    <w:pPr>
      <w:pStyle w:val="SecurityMarkingH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Pr="008B4FCB" w:rsidR="00FD013C" w:rsidP="008B4FCB" w:rsidRDefault="00FD013C" w14:paraId="27E5EB6A" w14:textId="77777777">
    <w:pPr>
      <w:pStyle w:val="HeaderWhite"/>
    </w:pPr>
    <w:bookmarkStart w:name="_Hlk10212399" w:id="3"/>
    <w:bookmarkStart w:name="_Hlk10212400" w:id="4"/>
    <w:bookmarkStart w:name="_Hlk10212401" w:id="5"/>
    <w:bookmarkStart w:name="_Hlk10212402" w:id="6"/>
    <w:bookmarkStart w:name="_Hlk10212496" w:id="7"/>
    <w:bookmarkStart w:name="_Hlk10212497" w:id="8"/>
    <w:bookmarkStart w:name="_Hlk10212498" w:id="9"/>
    <w:bookmarkStart w:name="_Hlk10212499" w:id="10"/>
    <w:bookmarkStart w:name="_Hlk10212535" w:id="11"/>
    <w:bookmarkStart w:name="_Hlk10212536" w:id="12"/>
    <w:bookmarkStart w:name="_Hlk10212537" w:id="13"/>
    <w:bookmarkStart w:name="_Hlk10212538" w:id="14"/>
    <w:bookmarkStart w:name="_Hlk10214180" w:id="15"/>
    <w:bookmarkStart w:name="_Hlk10214181" w:id="16"/>
    <w:bookmarkStart w:name="_Hlk10214182" w:id="17"/>
    <w:bookmarkStart w:name="_Hlk10214183" w:id="18"/>
  </w:p>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rsidRPr="00C8507D" w:rsidR="00FD013C" w:rsidP="00A66CDF" w:rsidRDefault="00FD013C" w14:paraId="3A85107C" w14:textId="77777777">
    <w:pPr>
      <w:pStyle w:val="SecurityMarkingHdr-offse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Pr="008B4FCB" w:rsidR="008750DE" w:rsidP="008750DE" w:rsidRDefault="008750DE" w14:paraId="178C44A3" w14:textId="77777777">
    <w:pPr>
      <w:pStyle w:val="HeaderWhite"/>
    </w:pPr>
  </w:p>
  <w:p w:rsidRPr="00C8507D" w:rsidR="008750DE" w:rsidP="008750DE" w:rsidRDefault="008750DE" w14:paraId="7B31CD7F" w14:textId="77777777">
    <w:pPr>
      <w:pStyle w:val="SecurityMarkingHd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p w:rsidRPr="008B4FCB" w:rsidR="00395538" w:rsidP="008750DE" w:rsidRDefault="00166F39" w14:paraId="65E58590" w14:textId="77777777">
    <w:pPr>
      <w:pStyle w:val="HeaderWhite"/>
    </w:pPr>
    <w:r>
      <w:rPr>
        <w:noProof/>
      </w:rPr>
      <w:drawing>
        <wp:anchor distT="0" distB="0" distL="114300" distR="114300" simplePos="0" relativeHeight="251658242" behindDoc="1" locked="0" layoutInCell="1" allowOverlap="1" wp14:anchorId="31DFA849" wp14:editId="6C47D1D5">
          <wp:simplePos x="0" y="0"/>
          <wp:positionH relativeFrom="page">
            <wp:align>left</wp:align>
          </wp:positionH>
          <wp:positionV relativeFrom="page">
            <wp:align>top</wp:align>
          </wp:positionV>
          <wp:extent cx="7920000" cy="11202968"/>
          <wp:effectExtent l="0" t="0" r="5080" b="0"/>
          <wp:wrapNone/>
          <wp:docPr id="1459039715" name="Picture 145903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039715" name="picMaskBackCover"/>
                  <pic:cNvPicPr/>
                </pic:nvPicPr>
                <pic:blipFill>
                  <a:blip r:embed="rId1">
                    <a:extLst>
                      <a:ext uri="{28A0092B-C50C-407E-A947-70E740481C1C}">
                        <a14:useLocalDpi xmlns:a14="http://schemas.microsoft.com/office/drawing/2010/main" val="0"/>
                      </a:ext>
                    </a:extLst>
                  </a:blip>
                  <a:stretch>
                    <a:fillRect/>
                  </a:stretch>
                </pic:blipFill>
                <pic:spPr>
                  <a:xfrm>
                    <a:off x="0" y="0"/>
                    <a:ext cx="7920000" cy="11202968"/>
                  </a:xfrm>
                  <a:prstGeom prst="rect">
                    <a:avLst/>
                  </a:prstGeom>
                </pic:spPr>
              </pic:pic>
            </a:graphicData>
          </a:graphic>
          <wp14:sizeRelH relativeFrom="page">
            <wp14:pctWidth>0</wp14:pctWidth>
          </wp14:sizeRelH>
          <wp14:sizeRelV relativeFrom="page">
            <wp14:pctHeight>0</wp14:pctHeight>
          </wp14:sizeRelV>
        </wp:anchor>
      </w:drawing>
    </w:r>
    <w:r w:rsidR="00395538">
      <w:rPr>
        <w:noProof/>
      </w:rPr>
      <w:drawing>
        <wp:anchor distT="0" distB="0" distL="114300" distR="114300" simplePos="0" relativeHeight="251658243" behindDoc="0" locked="1" layoutInCell="1" allowOverlap="1" wp14:anchorId="1A49C600" wp14:editId="1B3DBDF3">
          <wp:simplePos x="0" y="0"/>
          <wp:positionH relativeFrom="page">
            <wp:posOffset>614680</wp:posOffset>
          </wp:positionH>
          <wp:positionV relativeFrom="page">
            <wp:posOffset>614045</wp:posOffset>
          </wp:positionV>
          <wp:extent cx="1589405" cy="1457960"/>
          <wp:effectExtent l="0" t="0" r="0" b="8890"/>
          <wp:wrapTopAndBottom/>
          <wp:docPr id="1227617615" name="Picture 1227617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617615" name="picLogoAtkinsRealis"/>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589405" cy="14579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bookmark int2:bookmarkName="_Int_TJqzp0MH" int2:invalidationBookmarkName="" int2:hashCode="xHDXYvFFUPQtYB" int2:id="PHs1fsmZ">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124C4AB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DD47746"/>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A53C67D6"/>
    <w:lvl w:ilvl="0">
      <w:start w:val="1"/>
      <w:numFmt w:val="bullet"/>
      <w:pStyle w:val="ListBullet5"/>
      <w:lvlText w:val=""/>
      <w:lvlJc w:val="left"/>
      <w:pPr>
        <w:tabs>
          <w:tab w:val="num" w:pos="1492"/>
        </w:tabs>
        <w:ind w:left="1492" w:hanging="360"/>
      </w:pPr>
      <w:rPr>
        <w:rFonts w:hint="default" w:ascii="Symbol" w:hAnsi="Symbol"/>
      </w:rPr>
    </w:lvl>
  </w:abstractNum>
  <w:abstractNum w:abstractNumId="3" w15:restartNumberingAfterBreak="0">
    <w:nsid w:val="FFFFFF81"/>
    <w:multiLevelType w:val="singleLevel"/>
    <w:tmpl w:val="53AA1CFC"/>
    <w:lvl w:ilvl="0">
      <w:start w:val="1"/>
      <w:numFmt w:val="bullet"/>
      <w:pStyle w:val="ListBullet4"/>
      <w:lvlText w:val=""/>
      <w:lvlJc w:val="left"/>
      <w:pPr>
        <w:tabs>
          <w:tab w:val="num" w:pos="1209"/>
        </w:tabs>
        <w:ind w:left="1209" w:hanging="360"/>
      </w:pPr>
      <w:rPr>
        <w:rFonts w:hint="default" w:ascii="Symbol" w:hAnsi="Symbol"/>
      </w:rPr>
    </w:lvl>
  </w:abstractNum>
  <w:abstractNum w:abstractNumId="4" w15:restartNumberingAfterBreak="0">
    <w:nsid w:val="04FB3356"/>
    <w:multiLevelType w:val="multilevel"/>
    <w:tmpl w:val="5336ADD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 w15:restartNumberingAfterBreak="0">
    <w:nsid w:val="062D0FA9"/>
    <w:multiLevelType w:val="multilevel"/>
    <w:tmpl w:val="D59C4B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8E57581"/>
    <w:multiLevelType w:val="multilevel"/>
    <w:tmpl w:val="72BADFCC"/>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 w15:restartNumberingAfterBreak="0">
    <w:nsid w:val="0E505464"/>
    <w:multiLevelType w:val="multilevel"/>
    <w:tmpl w:val="3DA43538"/>
    <w:lvl w:ilvl="0">
      <w:start w:val="1"/>
      <w:numFmt w:val="decimal"/>
      <w:pStyle w:val="ListNumber"/>
      <w:lvlText w:val="%1."/>
      <w:lvlJc w:val="left"/>
      <w:pPr>
        <w:ind w:left="357" w:hanging="357"/>
      </w:pPr>
      <w:rPr>
        <w:rFonts w:hint="default"/>
      </w:rPr>
    </w:lvl>
    <w:lvl w:ilvl="1">
      <w:start w:val="1"/>
      <w:numFmt w:val="lowerLetter"/>
      <w:pStyle w:val="ListNumber2"/>
      <w:lvlText w:val="%2."/>
      <w:lvlJc w:val="left"/>
      <w:pPr>
        <w:ind w:left="714" w:hanging="357"/>
      </w:pPr>
      <w:rPr>
        <w:rFonts w:hint="default"/>
      </w:rPr>
    </w:lvl>
    <w:lvl w:ilvl="2">
      <w:start w:val="1"/>
      <w:numFmt w:val="lowerRoman"/>
      <w:pStyle w:val="ListNumber3"/>
      <w:lvlText w:val="%3."/>
      <w:lvlJc w:val="left"/>
      <w:pPr>
        <w:ind w:left="1071" w:hanging="357"/>
      </w:pPr>
      <w:rPr>
        <w:rFonts w:hint="default"/>
      </w:rPr>
    </w:lvl>
    <w:lvl w:ilvl="3">
      <w:start w:val="1"/>
      <w:numFmt w:val="none"/>
      <w:lvlText w:val=""/>
      <w:lvlJc w:val="left"/>
      <w:pPr>
        <w:ind w:left="1428" w:hanging="357"/>
      </w:pPr>
      <w:rPr>
        <w:rFonts w:hint="default"/>
      </w:rPr>
    </w:lvl>
    <w:lvl w:ilvl="4">
      <w:start w:val="1"/>
      <w:numFmt w:val="none"/>
      <w:lvlText w:val=""/>
      <w:lvlJc w:val="left"/>
      <w:pPr>
        <w:ind w:left="1785" w:hanging="357"/>
      </w:pPr>
      <w:rPr>
        <w:rFonts w:hint="default"/>
      </w:rPr>
    </w:lvl>
    <w:lvl w:ilvl="5">
      <w:start w:val="1"/>
      <w:numFmt w:val="none"/>
      <w:lvlText w:val=""/>
      <w:lvlJc w:val="left"/>
      <w:pPr>
        <w:ind w:left="2142" w:hanging="357"/>
      </w:pPr>
      <w:rPr>
        <w:rFonts w:hint="default"/>
      </w:rPr>
    </w:lvl>
    <w:lvl w:ilvl="6">
      <w:start w:val="1"/>
      <w:numFmt w:val="none"/>
      <w:lvlText w:val=""/>
      <w:lvlJc w:val="left"/>
      <w:pPr>
        <w:ind w:left="2499" w:hanging="357"/>
      </w:pPr>
      <w:rPr>
        <w:rFonts w:hint="default"/>
      </w:rPr>
    </w:lvl>
    <w:lvl w:ilvl="7">
      <w:start w:val="1"/>
      <w:numFmt w:val="none"/>
      <w:lvlText w:val=""/>
      <w:lvlJc w:val="left"/>
      <w:pPr>
        <w:ind w:left="2856" w:hanging="357"/>
      </w:pPr>
      <w:rPr>
        <w:rFonts w:hint="default"/>
      </w:rPr>
    </w:lvl>
    <w:lvl w:ilvl="8">
      <w:start w:val="1"/>
      <w:numFmt w:val="none"/>
      <w:lvlText w:val=""/>
      <w:lvlJc w:val="left"/>
      <w:pPr>
        <w:ind w:left="3213" w:hanging="357"/>
      </w:pPr>
      <w:rPr>
        <w:rFonts w:hint="default"/>
      </w:rPr>
    </w:lvl>
  </w:abstractNum>
  <w:abstractNum w:abstractNumId="8" w15:restartNumberingAfterBreak="0">
    <w:nsid w:val="11DB3265"/>
    <w:multiLevelType w:val="multilevel"/>
    <w:tmpl w:val="1E22702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9" w15:restartNumberingAfterBreak="0">
    <w:nsid w:val="1246470A"/>
    <w:multiLevelType w:val="multilevel"/>
    <w:tmpl w:val="042EB4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3346E30"/>
    <w:multiLevelType w:val="multilevel"/>
    <w:tmpl w:val="D79C1F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4C59482"/>
    <w:multiLevelType w:val="hybridMultilevel"/>
    <w:tmpl w:val="FFFFFFFF"/>
    <w:lvl w:ilvl="0" w:tplc="FE968540">
      <w:start w:val="1"/>
      <w:numFmt w:val="bullet"/>
      <w:lvlText w:val=""/>
      <w:lvlJc w:val="left"/>
      <w:pPr>
        <w:ind w:left="720" w:hanging="360"/>
      </w:pPr>
      <w:rPr>
        <w:rFonts w:hint="default" w:ascii="Symbol" w:hAnsi="Symbol"/>
      </w:rPr>
    </w:lvl>
    <w:lvl w:ilvl="1" w:tplc="76E6DDE4">
      <w:start w:val="1"/>
      <w:numFmt w:val="bullet"/>
      <w:lvlText w:val="o"/>
      <w:lvlJc w:val="left"/>
      <w:pPr>
        <w:ind w:left="1440" w:hanging="360"/>
      </w:pPr>
      <w:rPr>
        <w:rFonts w:hint="default" w:ascii="Courier New" w:hAnsi="Courier New"/>
      </w:rPr>
    </w:lvl>
    <w:lvl w:ilvl="2" w:tplc="101E8D9E">
      <w:start w:val="1"/>
      <w:numFmt w:val="bullet"/>
      <w:lvlText w:val=""/>
      <w:lvlJc w:val="left"/>
      <w:pPr>
        <w:ind w:left="2160" w:hanging="360"/>
      </w:pPr>
      <w:rPr>
        <w:rFonts w:hint="default" w:ascii="Wingdings" w:hAnsi="Wingdings"/>
      </w:rPr>
    </w:lvl>
    <w:lvl w:ilvl="3" w:tplc="74C2C150">
      <w:start w:val="1"/>
      <w:numFmt w:val="bullet"/>
      <w:lvlText w:val=""/>
      <w:lvlJc w:val="left"/>
      <w:pPr>
        <w:ind w:left="2880" w:hanging="360"/>
      </w:pPr>
      <w:rPr>
        <w:rFonts w:hint="default" w:ascii="Symbol" w:hAnsi="Symbol"/>
      </w:rPr>
    </w:lvl>
    <w:lvl w:ilvl="4" w:tplc="9DD8D4D0">
      <w:start w:val="1"/>
      <w:numFmt w:val="bullet"/>
      <w:lvlText w:val="o"/>
      <w:lvlJc w:val="left"/>
      <w:pPr>
        <w:ind w:left="3600" w:hanging="360"/>
      </w:pPr>
      <w:rPr>
        <w:rFonts w:hint="default" w:ascii="Courier New" w:hAnsi="Courier New"/>
      </w:rPr>
    </w:lvl>
    <w:lvl w:ilvl="5" w:tplc="D2E07C5A">
      <w:start w:val="1"/>
      <w:numFmt w:val="bullet"/>
      <w:lvlText w:val=""/>
      <w:lvlJc w:val="left"/>
      <w:pPr>
        <w:ind w:left="4320" w:hanging="360"/>
      </w:pPr>
      <w:rPr>
        <w:rFonts w:hint="default" w:ascii="Wingdings" w:hAnsi="Wingdings"/>
      </w:rPr>
    </w:lvl>
    <w:lvl w:ilvl="6" w:tplc="03764506">
      <w:start w:val="1"/>
      <w:numFmt w:val="bullet"/>
      <w:lvlText w:val=""/>
      <w:lvlJc w:val="left"/>
      <w:pPr>
        <w:ind w:left="5040" w:hanging="360"/>
      </w:pPr>
      <w:rPr>
        <w:rFonts w:hint="default" w:ascii="Symbol" w:hAnsi="Symbol"/>
      </w:rPr>
    </w:lvl>
    <w:lvl w:ilvl="7" w:tplc="45F40010">
      <w:start w:val="1"/>
      <w:numFmt w:val="bullet"/>
      <w:lvlText w:val="o"/>
      <w:lvlJc w:val="left"/>
      <w:pPr>
        <w:ind w:left="5760" w:hanging="360"/>
      </w:pPr>
      <w:rPr>
        <w:rFonts w:hint="default" w:ascii="Courier New" w:hAnsi="Courier New"/>
      </w:rPr>
    </w:lvl>
    <w:lvl w:ilvl="8" w:tplc="E6E47086">
      <w:start w:val="1"/>
      <w:numFmt w:val="bullet"/>
      <w:lvlText w:val=""/>
      <w:lvlJc w:val="left"/>
      <w:pPr>
        <w:ind w:left="6480" w:hanging="360"/>
      </w:pPr>
      <w:rPr>
        <w:rFonts w:hint="default" w:ascii="Wingdings" w:hAnsi="Wingdings"/>
      </w:rPr>
    </w:lvl>
  </w:abstractNum>
  <w:abstractNum w:abstractNumId="12" w15:restartNumberingAfterBreak="0">
    <w:nsid w:val="1A013E1E"/>
    <w:multiLevelType w:val="multilevel"/>
    <w:tmpl w:val="AA66838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3" w15:restartNumberingAfterBreak="0">
    <w:nsid w:val="200E7FD9"/>
    <w:multiLevelType w:val="multilevel"/>
    <w:tmpl w:val="F8487A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1E47253"/>
    <w:multiLevelType w:val="multilevel"/>
    <w:tmpl w:val="5AE8E74A"/>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5" w15:restartNumberingAfterBreak="0">
    <w:nsid w:val="25822A40"/>
    <w:multiLevelType w:val="multilevel"/>
    <w:tmpl w:val="08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6" w15:restartNumberingAfterBreak="0">
    <w:nsid w:val="26DF7FF3"/>
    <w:multiLevelType w:val="multilevel"/>
    <w:tmpl w:val="AA34FF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6FB27ED"/>
    <w:multiLevelType w:val="multilevel"/>
    <w:tmpl w:val="F1340F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7831627"/>
    <w:multiLevelType w:val="multilevel"/>
    <w:tmpl w:val="36D01F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D5138E7"/>
    <w:multiLevelType w:val="multilevel"/>
    <w:tmpl w:val="4DF62B9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0" w15:restartNumberingAfterBreak="0">
    <w:nsid w:val="2EE13411"/>
    <w:multiLevelType w:val="multilevel"/>
    <w:tmpl w:val="44689EB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1" w15:restartNumberingAfterBreak="0">
    <w:nsid w:val="304C1C5F"/>
    <w:multiLevelType w:val="multilevel"/>
    <w:tmpl w:val="598CAF1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2" w15:restartNumberingAfterBreak="0">
    <w:nsid w:val="326A3D2F"/>
    <w:multiLevelType w:val="multilevel"/>
    <w:tmpl w:val="E038788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3" w15:restartNumberingAfterBreak="0">
    <w:nsid w:val="33CD046C"/>
    <w:multiLevelType w:val="hybridMultilevel"/>
    <w:tmpl w:val="94CC028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4" w15:restartNumberingAfterBreak="0">
    <w:nsid w:val="352C09F0"/>
    <w:multiLevelType w:val="multilevel"/>
    <w:tmpl w:val="DF4C182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5" w15:restartNumberingAfterBreak="0">
    <w:nsid w:val="36080022"/>
    <w:multiLevelType w:val="multilevel"/>
    <w:tmpl w:val="A0D80E0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6" w15:restartNumberingAfterBreak="0">
    <w:nsid w:val="39006A53"/>
    <w:multiLevelType w:val="multilevel"/>
    <w:tmpl w:val="9B8A9FA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7" w15:restartNumberingAfterBreak="0">
    <w:nsid w:val="395E08CA"/>
    <w:multiLevelType w:val="hybridMultilevel"/>
    <w:tmpl w:val="80B4FC4E"/>
    <w:lvl w:ilvl="0" w:tplc="0809000F">
      <w:start w:val="1"/>
      <w:numFmt w:val="decimal"/>
      <w:lvlText w:val="%1."/>
      <w:lvlJc w:val="lef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 w15:restartNumberingAfterBreak="0">
    <w:nsid w:val="3A2133DA"/>
    <w:multiLevelType w:val="multilevel"/>
    <w:tmpl w:val="031EE19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9" w15:restartNumberingAfterBreak="0">
    <w:nsid w:val="3AA630B6"/>
    <w:multiLevelType w:val="multilevel"/>
    <w:tmpl w:val="08B6906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0" w15:restartNumberingAfterBreak="0">
    <w:nsid w:val="3CB534F6"/>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3F0863DC"/>
    <w:multiLevelType w:val="multilevel"/>
    <w:tmpl w:val="6A4C668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2" w15:restartNumberingAfterBreak="0">
    <w:nsid w:val="413262B7"/>
    <w:multiLevelType w:val="multilevel"/>
    <w:tmpl w:val="B834177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3" w15:restartNumberingAfterBreak="0">
    <w:nsid w:val="42242696"/>
    <w:multiLevelType w:val="hybridMultilevel"/>
    <w:tmpl w:val="F9782752"/>
    <w:lvl w:ilvl="0" w:tplc="08090017">
      <w:start w:val="1"/>
      <w:numFmt w:val="lowerLetter"/>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 w15:restartNumberingAfterBreak="0">
    <w:nsid w:val="43706713"/>
    <w:multiLevelType w:val="hybridMultilevel"/>
    <w:tmpl w:val="239A3CC0"/>
    <w:lvl w:ilvl="0" w:tplc="08090017">
      <w:start w:val="1"/>
      <w:numFmt w:val="lowerLetter"/>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15:restartNumberingAfterBreak="0">
    <w:nsid w:val="44244CBF"/>
    <w:multiLevelType w:val="multilevel"/>
    <w:tmpl w:val="F9F23E2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6" w15:restartNumberingAfterBreak="0">
    <w:nsid w:val="48053E19"/>
    <w:multiLevelType w:val="multilevel"/>
    <w:tmpl w:val="F26A733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7" w15:restartNumberingAfterBreak="0">
    <w:nsid w:val="480E170B"/>
    <w:multiLevelType w:val="multilevel"/>
    <w:tmpl w:val="89AE6F9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8" w15:restartNumberingAfterBreak="0">
    <w:nsid w:val="49336809"/>
    <w:multiLevelType w:val="multilevel"/>
    <w:tmpl w:val="C85C0DF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9" w15:restartNumberingAfterBreak="0">
    <w:nsid w:val="49754E57"/>
    <w:multiLevelType w:val="multilevel"/>
    <w:tmpl w:val="2A8A7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98F28AD"/>
    <w:multiLevelType w:val="hybridMultilevel"/>
    <w:tmpl w:val="5F1E70E0"/>
    <w:lvl w:ilvl="0" w:tplc="A8AC6EDA">
      <w:start w:val="1"/>
      <w:numFmt w:val="decimal"/>
      <w:lvlText w:val="%1."/>
      <w:lvlJc w:val="left"/>
      <w:pPr>
        <w:ind w:left="720" w:hanging="360"/>
      </w:pPr>
    </w:lvl>
    <w:lvl w:ilvl="1" w:tplc="1ACA38C2">
      <w:start w:val="1"/>
      <w:numFmt w:val="lowerLetter"/>
      <w:lvlText w:val="%2."/>
      <w:lvlJc w:val="left"/>
      <w:pPr>
        <w:ind w:left="1440" w:hanging="360"/>
      </w:pPr>
    </w:lvl>
    <w:lvl w:ilvl="2" w:tplc="F0D00248">
      <w:start w:val="1"/>
      <w:numFmt w:val="lowerRoman"/>
      <w:lvlText w:val="%3."/>
      <w:lvlJc w:val="right"/>
      <w:pPr>
        <w:ind w:left="2160" w:hanging="180"/>
      </w:pPr>
    </w:lvl>
    <w:lvl w:ilvl="3" w:tplc="FC0AA45A">
      <w:start w:val="1"/>
      <w:numFmt w:val="decimal"/>
      <w:lvlText w:val="%4."/>
      <w:lvlJc w:val="left"/>
      <w:pPr>
        <w:ind w:left="2880" w:hanging="360"/>
      </w:pPr>
    </w:lvl>
    <w:lvl w:ilvl="4" w:tplc="94921816">
      <w:start w:val="1"/>
      <w:numFmt w:val="lowerLetter"/>
      <w:lvlText w:val="%5."/>
      <w:lvlJc w:val="left"/>
      <w:pPr>
        <w:ind w:left="3600" w:hanging="360"/>
      </w:pPr>
    </w:lvl>
    <w:lvl w:ilvl="5" w:tplc="839ECE74">
      <w:start w:val="1"/>
      <w:numFmt w:val="lowerRoman"/>
      <w:lvlText w:val="%6."/>
      <w:lvlJc w:val="right"/>
      <w:pPr>
        <w:ind w:left="4320" w:hanging="180"/>
      </w:pPr>
    </w:lvl>
    <w:lvl w:ilvl="6" w:tplc="C51A1EB6">
      <w:start w:val="1"/>
      <w:numFmt w:val="decimal"/>
      <w:lvlText w:val="%7."/>
      <w:lvlJc w:val="left"/>
      <w:pPr>
        <w:ind w:left="5040" w:hanging="360"/>
      </w:pPr>
    </w:lvl>
    <w:lvl w:ilvl="7" w:tplc="A976A362">
      <w:start w:val="1"/>
      <w:numFmt w:val="lowerLetter"/>
      <w:lvlText w:val="%8."/>
      <w:lvlJc w:val="left"/>
      <w:pPr>
        <w:ind w:left="5760" w:hanging="360"/>
      </w:pPr>
    </w:lvl>
    <w:lvl w:ilvl="8" w:tplc="8FC86578">
      <w:start w:val="1"/>
      <w:numFmt w:val="lowerRoman"/>
      <w:lvlText w:val="%9."/>
      <w:lvlJc w:val="right"/>
      <w:pPr>
        <w:ind w:left="6480" w:hanging="180"/>
      </w:pPr>
    </w:lvl>
  </w:abstractNum>
  <w:abstractNum w:abstractNumId="41" w15:restartNumberingAfterBreak="0">
    <w:nsid w:val="4DC25493"/>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4ED46353"/>
    <w:multiLevelType w:val="multilevel"/>
    <w:tmpl w:val="81761B9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3" w15:restartNumberingAfterBreak="0">
    <w:nsid w:val="554A399A"/>
    <w:multiLevelType w:val="hybridMultilevel"/>
    <w:tmpl w:val="BB0E7F2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4" w15:restartNumberingAfterBreak="0">
    <w:nsid w:val="56193D47"/>
    <w:multiLevelType w:val="multilevel"/>
    <w:tmpl w:val="F49817B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5" w15:restartNumberingAfterBreak="0">
    <w:nsid w:val="56210AFF"/>
    <w:multiLevelType w:val="multilevel"/>
    <w:tmpl w:val="1BBEBE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570A54E2"/>
    <w:multiLevelType w:val="multilevel"/>
    <w:tmpl w:val="474C9CCE"/>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7" w15:restartNumberingAfterBreak="0">
    <w:nsid w:val="572034C4"/>
    <w:multiLevelType w:val="multilevel"/>
    <w:tmpl w:val="0A3E58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75765DE"/>
    <w:multiLevelType w:val="multilevel"/>
    <w:tmpl w:val="7944AE4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9" w15:restartNumberingAfterBreak="0">
    <w:nsid w:val="593A5674"/>
    <w:multiLevelType w:val="multilevel"/>
    <w:tmpl w:val="B34E2E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59EB5153"/>
    <w:multiLevelType w:val="multilevel"/>
    <w:tmpl w:val="345AB9E6"/>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1" w15:restartNumberingAfterBreak="0">
    <w:nsid w:val="5AEB42BA"/>
    <w:multiLevelType w:val="multilevel"/>
    <w:tmpl w:val="573CFF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CA20A77"/>
    <w:multiLevelType w:val="multilevel"/>
    <w:tmpl w:val="6BF28CD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3" w15:restartNumberingAfterBreak="0">
    <w:nsid w:val="5D1548C0"/>
    <w:multiLevelType w:val="hybridMultilevel"/>
    <w:tmpl w:val="3FF02EFC"/>
    <w:lvl w:ilvl="0" w:tplc="08090017">
      <w:start w:val="1"/>
      <w:numFmt w:val="lowerLetter"/>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 w15:restartNumberingAfterBreak="0">
    <w:nsid w:val="5D890F7F"/>
    <w:multiLevelType w:val="multilevel"/>
    <w:tmpl w:val="76E0D9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5EF47C32"/>
    <w:multiLevelType w:val="multilevel"/>
    <w:tmpl w:val="B75E129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6" w15:restartNumberingAfterBreak="0">
    <w:nsid w:val="5F3C5736"/>
    <w:multiLevelType w:val="multilevel"/>
    <w:tmpl w:val="D426394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7" w15:restartNumberingAfterBreak="0">
    <w:nsid w:val="64F848C4"/>
    <w:multiLevelType w:val="multilevel"/>
    <w:tmpl w:val="AF36356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8" w15:restartNumberingAfterBreak="0">
    <w:nsid w:val="682C3BCC"/>
    <w:multiLevelType w:val="multilevel"/>
    <w:tmpl w:val="788E3D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85F632C"/>
    <w:multiLevelType w:val="multilevel"/>
    <w:tmpl w:val="B59CC28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0" w15:restartNumberingAfterBreak="0">
    <w:nsid w:val="690E123E"/>
    <w:multiLevelType w:val="multilevel"/>
    <w:tmpl w:val="27287012"/>
    <w:lvl w:ilvl="0">
      <w:start w:val="1"/>
      <w:numFmt w:val="decimal"/>
      <w:pStyle w:val="Heading1"/>
      <w:lvlText w:val="%1."/>
      <w:lvlJc w:val="left"/>
      <w:pPr>
        <w:ind w:left="1021" w:hanging="1021"/>
      </w:pPr>
      <w:rPr>
        <w:rFonts w:hint="default"/>
      </w:rPr>
    </w:lvl>
    <w:lvl w:ilvl="1">
      <w:start w:val="1"/>
      <w:numFmt w:val="decimal"/>
      <w:pStyle w:val="Heading2"/>
      <w:lvlText w:val="%1.%2"/>
      <w:lvlJc w:val="left"/>
      <w:pPr>
        <w:ind w:left="1021" w:hanging="1021"/>
      </w:pPr>
      <w:rPr>
        <w:rFonts w:hint="default"/>
      </w:rPr>
    </w:lvl>
    <w:lvl w:ilvl="2">
      <w:start w:val="1"/>
      <w:numFmt w:val="decimal"/>
      <w:pStyle w:val="Heading3"/>
      <w:lvlText w:val="%1.%2.%3"/>
      <w:lvlJc w:val="left"/>
      <w:pPr>
        <w:ind w:left="1021" w:hanging="1021"/>
      </w:pPr>
      <w:rPr>
        <w:rFonts w:hint="default"/>
      </w:rPr>
    </w:lvl>
    <w:lvl w:ilvl="3">
      <w:start w:val="1"/>
      <w:numFmt w:val="decimal"/>
      <w:pStyle w:val="Heading4"/>
      <w:lvlText w:val="%1.%2.%3.%4"/>
      <w:lvlJc w:val="left"/>
      <w:pPr>
        <w:tabs>
          <w:tab w:val="num" w:pos="5103"/>
        </w:tabs>
        <w:ind w:left="1021" w:hanging="1021"/>
      </w:pPr>
      <w:rPr>
        <w:rFonts w:hint="default"/>
      </w:rPr>
    </w:lvl>
    <w:lvl w:ilvl="4">
      <w:start w:val="1"/>
      <w:numFmt w:val="decimal"/>
      <w:pStyle w:val="Heading5"/>
      <w:lvlText w:val="%1.%2.%3.%4.%5"/>
      <w:lvlJc w:val="left"/>
      <w:pPr>
        <w:ind w:left="1021" w:hanging="1021"/>
      </w:pPr>
      <w:rPr>
        <w:rFonts w:hint="default"/>
      </w:rPr>
    </w:lvl>
    <w:lvl w:ilvl="5">
      <w:start w:val="1"/>
      <w:numFmt w:val="upperLetter"/>
      <w:pStyle w:val="Heading6"/>
      <w:lvlText w:val="Appendix %6."/>
      <w:lvlJc w:val="left"/>
      <w:pPr>
        <w:ind w:left="2014" w:hanging="1021"/>
      </w:pPr>
      <w:rPr>
        <w:rFonts w:hint="default"/>
      </w:rPr>
    </w:lvl>
    <w:lvl w:ilvl="6">
      <w:start w:val="1"/>
      <w:numFmt w:val="decimal"/>
      <w:pStyle w:val="Heading7"/>
      <w:lvlText w:val="%6.%7"/>
      <w:lvlJc w:val="left"/>
      <w:pPr>
        <w:ind w:left="1021" w:hanging="1021"/>
      </w:pPr>
      <w:rPr>
        <w:rFonts w:hint="default"/>
      </w:rPr>
    </w:lvl>
    <w:lvl w:ilvl="7">
      <w:start w:val="1"/>
      <w:numFmt w:val="decimal"/>
      <w:lvlText w:val="%6.%7.%8"/>
      <w:lvlJc w:val="left"/>
      <w:pPr>
        <w:ind w:left="1021" w:hanging="1021"/>
      </w:pPr>
      <w:rPr>
        <w:rFonts w:hint="default"/>
      </w:rPr>
    </w:lvl>
    <w:lvl w:ilvl="8">
      <w:start w:val="1"/>
      <w:numFmt w:val="decimal"/>
      <w:pStyle w:val="Heading9"/>
      <w:lvlText w:val="%6.%7.%8.%9"/>
      <w:lvlJc w:val="left"/>
      <w:pPr>
        <w:ind w:left="1021" w:hanging="1021"/>
      </w:pPr>
      <w:rPr>
        <w:rFonts w:hint="default"/>
      </w:rPr>
    </w:lvl>
  </w:abstractNum>
  <w:abstractNum w:abstractNumId="61" w15:restartNumberingAfterBreak="0">
    <w:nsid w:val="6C7F1E79"/>
    <w:multiLevelType w:val="multilevel"/>
    <w:tmpl w:val="63647DF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2" w15:restartNumberingAfterBreak="0">
    <w:nsid w:val="6FD6247C"/>
    <w:multiLevelType w:val="hybridMultilevel"/>
    <w:tmpl w:val="CA84B43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3" w15:restartNumberingAfterBreak="0">
    <w:nsid w:val="71E95632"/>
    <w:multiLevelType w:val="multilevel"/>
    <w:tmpl w:val="EDEC02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72991601"/>
    <w:multiLevelType w:val="multilevel"/>
    <w:tmpl w:val="8E305F42"/>
    <w:lvl w:ilvl="0">
      <w:start w:val="1"/>
      <w:numFmt w:val="bullet"/>
      <w:pStyle w:val="ListBullet"/>
      <w:lvlText w:val=""/>
      <w:lvlJc w:val="left"/>
      <w:pPr>
        <w:ind w:left="357" w:hanging="357"/>
      </w:pPr>
      <w:rPr>
        <w:rFonts w:hint="default" w:ascii="Wingdings" w:hAnsi="Wingdings"/>
        <w:color w:val="192D38" w:themeColor="text2"/>
      </w:rPr>
    </w:lvl>
    <w:lvl w:ilvl="1">
      <w:start w:val="1"/>
      <w:numFmt w:val="bullet"/>
      <w:pStyle w:val="ListBullet2"/>
      <w:lvlText w:val=""/>
      <w:lvlJc w:val="left"/>
      <w:pPr>
        <w:ind w:left="714" w:hanging="357"/>
      </w:pPr>
      <w:rPr>
        <w:rFonts w:hint="default" w:ascii="Wingdings" w:hAnsi="Wingdings"/>
        <w:color w:val="192D38" w:themeColor="text2"/>
      </w:rPr>
    </w:lvl>
    <w:lvl w:ilvl="2">
      <w:start w:val="1"/>
      <w:numFmt w:val="bullet"/>
      <w:pStyle w:val="ListBullet3"/>
      <w:lvlText w:val="-"/>
      <w:lvlJc w:val="left"/>
      <w:pPr>
        <w:ind w:left="1071" w:hanging="357"/>
      </w:pPr>
      <w:rPr>
        <w:rFonts w:hint="default" w:ascii="Arial" w:hAnsi="Arial"/>
        <w:color w:val="192D38" w:themeColor="text2"/>
      </w:rPr>
    </w:lvl>
    <w:lvl w:ilvl="3">
      <w:start w:val="1"/>
      <w:numFmt w:val="none"/>
      <w:lvlText w:val=""/>
      <w:lvlJc w:val="left"/>
      <w:pPr>
        <w:ind w:left="1428" w:hanging="357"/>
      </w:pPr>
      <w:rPr>
        <w:rFonts w:hint="default"/>
      </w:rPr>
    </w:lvl>
    <w:lvl w:ilvl="4">
      <w:start w:val="1"/>
      <w:numFmt w:val="none"/>
      <w:lvlText w:val=""/>
      <w:lvlJc w:val="left"/>
      <w:pPr>
        <w:ind w:left="1785" w:hanging="357"/>
      </w:pPr>
      <w:rPr>
        <w:rFonts w:hint="default"/>
      </w:rPr>
    </w:lvl>
    <w:lvl w:ilvl="5">
      <w:start w:val="1"/>
      <w:numFmt w:val="none"/>
      <w:lvlText w:val=""/>
      <w:lvlJc w:val="left"/>
      <w:pPr>
        <w:ind w:left="2142" w:hanging="357"/>
      </w:pPr>
      <w:rPr>
        <w:rFonts w:hint="default"/>
      </w:rPr>
    </w:lvl>
    <w:lvl w:ilvl="6">
      <w:start w:val="1"/>
      <w:numFmt w:val="none"/>
      <w:lvlText w:val=""/>
      <w:lvlJc w:val="left"/>
      <w:pPr>
        <w:ind w:left="2499" w:hanging="357"/>
      </w:pPr>
      <w:rPr>
        <w:rFonts w:hint="default"/>
      </w:rPr>
    </w:lvl>
    <w:lvl w:ilvl="7">
      <w:start w:val="1"/>
      <w:numFmt w:val="none"/>
      <w:lvlText w:val=""/>
      <w:lvlJc w:val="left"/>
      <w:pPr>
        <w:ind w:left="2856" w:hanging="357"/>
      </w:pPr>
      <w:rPr>
        <w:rFonts w:hint="default"/>
      </w:rPr>
    </w:lvl>
    <w:lvl w:ilvl="8">
      <w:start w:val="1"/>
      <w:numFmt w:val="none"/>
      <w:lvlText w:val=""/>
      <w:lvlJc w:val="left"/>
      <w:pPr>
        <w:ind w:left="3213" w:hanging="357"/>
      </w:pPr>
      <w:rPr>
        <w:rFonts w:hint="default"/>
      </w:rPr>
    </w:lvl>
  </w:abstractNum>
  <w:abstractNum w:abstractNumId="65" w15:restartNumberingAfterBreak="0">
    <w:nsid w:val="73891141"/>
    <w:multiLevelType w:val="multilevel"/>
    <w:tmpl w:val="3790211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6" w15:restartNumberingAfterBreak="0">
    <w:nsid w:val="76A27FD5"/>
    <w:multiLevelType w:val="multilevel"/>
    <w:tmpl w:val="CE4E184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7" w15:restartNumberingAfterBreak="0">
    <w:nsid w:val="77217D24"/>
    <w:multiLevelType w:val="multilevel"/>
    <w:tmpl w:val="53EE4BE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8" w15:restartNumberingAfterBreak="0">
    <w:nsid w:val="77886C17"/>
    <w:multiLevelType w:val="multilevel"/>
    <w:tmpl w:val="06CAD5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9" w15:restartNumberingAfterBreak="0">
    <w:nsid w:val="781C28B3"/>
    <w:multiLevelType w:val="multilevel"/>
    <w:tmpl w:val="0504E0B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0" w15:restartNumberingAfterBreak="0">
    <w:nsid w:val="78BA4122"/>
    <w:multiLevelType w:val="multilevel"/>
    <w:tmpl w:val="F71A52D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1" w15:restartNumberingAfterBreak="0">
    <w:nsid w:val="792127CF"/>
    <w:multiLevelType w:val="multilevel"/>
    <w:tmpl w:val="AF26C0B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2" w15:restartNumberingAfterBreak="0">
    <w:nsid w:val="79463F12"/>
    <w:multiLevelType w:val="multilevel"/>
    <w:tmpl w:val="937C5FE4"/>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3" w15:restartNumberingAfterBreak="0">
    <w:nsid w:val="7AB966D0"/>
    <w:multiLevelType w:val="multilevel"/>
    <w:tmpl w:val="1D9AFED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4" w15:restartNumberingAfterBreak="0">
    <w:nsid w:val="7C1509F5"/>
    <w:multiLevelType w:val="multilevel"/>
    <w:tmpl w:val="7A64BA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7D625DD5"/>
    <w:multiLevelType w:val="multilevel"/>
    <w:tmpl w:val="E36AE7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7DA579DD"/>
    <w:multiLevelType w:val="multilevel"/>
    <w:tmpl w:val="E37E1EB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7" w15:restartNumberingAfterBreak="0">
    <w:nsid w:val="7F39D92C"/>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909580004">
    <w:abstractNumId w:val="41"/>
  </w:num>
  <w:num w:numId="2" w16cid:durableId="1223367526">
    <w:abstractNumId w:val="30"/>
  </w:num>
  <w:num w:numId="3" w16cid:durableId="1266501196">
    <w:abstractNumId w:val="15"/>
  </w:num>
  <w:num w:numId="4" w16cid:durableId="1702634518">
    <w:abstractNumId w:val="3"/>
  </w:num>
  <w:num w:numId="5" w16cid:durableId="2146845682">
    <w:abstractNumId w:val="2"/>
  </w:num>
  <w:num w:numId="6" w16cid:durableId="780997477">
    <w:abstractNumId w:val="1"/>
  </w:num>
  <w:num w:numId="7" w16cid:durableId="928544342">
    <w:abstractNumId w:val="0"/>
  </w:num>
  <w:num w:numId="8" w16cid:durableId="664819261">
    <w:abstractNumId w:val="64"/>
  </w:num>
  <w:num w:numId="9" w16cid:durableId="422458435">
    <w:abstractNumId w:val="7"/>
  </w:num>
  <w:num w:numId="10" w16cid:durableId="1921329917">
    <w:abstractNumId w:val="60"/>
  </w:num>
  <w:num w:numId="11" w16cid:durableId="1828398764">
    <w:abstractNumId w:val="22"/>
  </w:num>
  <w:num w:numId="12" w16cid:durableId="1868443703">
    <w:abstractNumId w:val="55"/>
  </w:num>
  <w:num w:numId="13" w16cid:durableId="1242258887">
    <w:abstractNumId w:val="18"/>
  </w:num>
  <w:num w:numId="14" w16cid:durableId="39282293">
    <w:abstractNumId w:val="36"/>
  </w:num>
  <w:num w:numId="15" w16cid:durableId="1706297120">
    <w:abstractNumId w:val="63"/>
  </w:num>
  <w:num w:numId="16" w16cid:durableId="1567104239">
    <w:abstractNumId w:val="14"/>
  </w:num>
  <w:num w:numId="17" w16cid:durableId="4981620">
    <w:abstractNumId w:val="16"/>
  </w:num>
  <w:num w:numId="18" w16cid:durableId="915826636">
    <w:abstractNumId w:val="69"/>
  </w:num>
  <w:num w:numId="19" w16cid:durableId="49959011">
    <w:abstractNumId w:val="29"/>
  </w:num>
  <w:num w:numId="20" w16cid:durableId="178008793">
    <w:abstractNumId w:val="28"/>
  </w:num>
  <w:num w:numId="21" w16cid:durableId="1501971833">
    <w:abstractNumId w:val="66"/>
  </w:num>
  <w:num w:numId="22" w16cid:durableId="1470249211">
    <w:abstractNumId w:val="65"/>
  </w:num>
  <w:num w:numId="23" w16cid:durableId="783035447">
    <w:abstractNumId w:val="19"/>
  </w:num>
  <w:num w:numId="24" w16cid:durableId="1419062208">
    <w:abstractNumId w:val="70"/>
  </w:num>
  <w:num w:numId="25" w16cid:durableId="1206596508">
    <w:abstractNumId w:val="21"/>
  </w:num>
  <w:num w:numId="26" w16cid:durableId="804197991">
    <w:abstractNumId w:val="25"/>
  </w:num>
  <w:num w:numId="27" w16cid:durableId="833299717">
    <w:abstractNumId w:val="12"/>
  </w:num>
  <w:num w:numId="28" w16cid:durableId="286665556">
    <w:abstractNumId w:val="48"/>
  </w:num>
  <w:num w:numId="29" w16cid:durableId="563952062">
    <w:abstractNumId w:val="73"/>
  </w:num>
  <w:num w:numId="30" w16cid:durableId="973603645">
    <w:abstractNumId w:val="59"/>
  </w:num>
  <w:num w:numId="31" w16cid:durableId="1483154683">
    <w:abstractNumId w:val="32"/>
  </w:num>
  <w:num w:numId="32" w16cid:durableId="21978106">
    <w:abstractNumId w:val="72"/>
  </w:num>
  <w:num w:numId="33" w16cid:durableId="878590335">
    <w:abstractNumId w:val="52"/>
    <w:lvlOverride w:ilvl="0">
      <w:lvl w:ilvl="0">
        <w:numFmt w:val="bullet"/>
        <w:lvlText w:val="o"/>
        <w:lvlJc w:val="left"/>
        <w:pPr>
          <w:tabs>
            <w:tab w:val="num" w:pos="720"/>
          </w:tabs>
          <w:ind w:left="720" w:hanging="360"/>
        </w:pPr>
        <w:rPr>
          <w:rFonts w:hint="default" w:ascii="Courier New" w:hAnsi="Courier New"/>
          <w:sz w:val="20"/>
        </w:rPr>
      </w:lvl>
    </w:lvlOverride>
  </w:num>
  <w:num w:numId="34" w16cid:durableId="1472599029">
    <w:abstractNumId w:val="52"/>
    <w:lvlOverride w:ilvl="0">
      <w:lvl w:ilvl="0">
        <w:numFmt w:val="bullet"/>
        <w:lvlText w:val="o"/>
        <w:lvlJc w:val="left"/>
        <w:pPr>
          <w:tabs>
            <w:tab w:val="num" w:pos="720"/>
          </w:tabs>
          <w:ind w:left="720" w:hanging="360"/>
        </w:pPr>
        <w:rPr>
          <w:rFonts w:hint="default" w:ascii="Courier New" w:hAnsi="Courier New"/>
          <w:sz w:val="20"/>
        </w:rPr>
      </w:lvl>
    </w:lvlOverride>
  </w:num>
  <w:num w:numId="35" w16cid:durableId="1322194369">
    <w:abstractNumId w:val="52"/>
    <w:lvlOverride w:ilvl="0">
      <w:lvl w:ilvl="0">
        <w:numFmt w:val="bullet"/>
        <w:lvlText w:val="o"/>
        <w:lvlJc w:val="left"/>
        <w:pPr>
          <w:tabs>
            <w:tab w:val="num" w:pos="720"/>
          </w:tabs>
          <w:ind w:left="720" w:hanging="360"/>
        </w:pPr>
        <w:rPr>
          <w:rFonts w:hint="default" w:ascii="Courier New" w:hAnsi="Courier New"/>
          <w:sz w:val="20"/>
        </w:rPr>
      </w:lvl>
    </w:lvlOverride>
  </w:num>
  <w:num w:numId="36" w16cid:durableId="92551990">
    <w:abstractNumId w:val="52"/>
    <w:lvlOverride w:ilvl="0">
      <w:lvl w:ilvl="0">
        <w:numFmt w:val="bullet"/>
        <w:lvlText w:val="o"/>
        <w:lvlJc w:val="left"/>
        <w:pPr>
          <w:tabs>
            <w:tab w:val="num" w:pos="720"/>
          </w:tabs>
          <w:ind w:left="720" w:hanging="360"/>
        </w:pPr>
        <w:rPr>
          <w:rFonts w:hint="default" w:ascii="Courier New" w:hAnsi="Courier New"/>
          <w:sz w:val="20"/>
        </w:rPr>
      </w:lvl>
    </w:lvlOverride>
  </w:num>
  <w:num w:numId="37" w16cid:durableId="456531141">
    <w:abstractNumId w:val="50"/>
  </w:num>
  <w:num w:numId="38" w16cid:durableId="222067500">
    <w:abstractNumId w:val="46"/>
  </w:num>
  <w:num w:numId="39" w16cid:durableId="1128864622">
    <w:abstractNumId w:val="61"/>
  </w:num>
  <w:num w:numId="40" w16cid:durableId="341207634">
    <w:abstractNumId w:val="10"/>
  </w:num>
  <w:num w:numId="41" w16cid:durableId="1801267655">
    <w:abstractNumId w:val="13"/>
  </w:num>
  <w:num w:numId="42" w16cid:durableId="990600295">
    <w:abstractNumId w:val="58"/>
  </w:num>
  <w:num w:numId="43" w16cid:durableId="409693061">
    <w:abstractNumId w:val="17"/>
  </w:num>
  <w:num w:numId="44" w16cid:durableId="1895702152">
    <w:abstractNumId w:val="9"/>
  </w:num>
  <w:num w:numId="45" w16cid:durableId="1064140456">
    <w:abstractNumId w:val="4"/>
  </w:num>
  <w:num w:numId="46" w16cid:durableId="1953634099">
    <w:abstractNumId w:val="31"/>
  </w:num>
  <w:num w:numId="47" w16cid:durableId="1815684176">
    <w:abstractNumId w:val="35"/>
  </w:num>
  <w:num w:numId="48" w16cid:durableId="2057973272">
    <w:abstractNumId w:val="51"/>
  </w:num>
  <w:num w:numId="49" w16cid:durableId="506821898">
    <w:abstractNumId w:val="51"/>
    <w:lvlOverride w:ilvl="1">
      <w:lvl w:ilvl="1">
        <w:numFmt w:val="lowerLetter"/>
        <w:lvlText w:val="%2."/>
        <w:lvlJc w:val="left"/>
      </w:lvl>
    </w:lvlOverride>
  </w:num>
  <w:num w:numId="50" w16cid:durableId="1648166152">
    <w:abstractNumId w:val="51"/>
    <w:lvlOverride w:ilvl="1">
      <w:lvl w:ilvl="1">
        <w:numFmt w:val="lowerLetter"/>
        <w:lvlText w:val="%2."/>
        <w:lvlJc w:val="left"/>
      </w:lvl>
    </w:lvlOverride>
  </w:num>
  <w:num w:numId="51" w16cid:durableId="1853763434">
    <w:abstractNumId w:val="51"/>
    <w:lvlOverride w:ilvl="1">
      <w:lvl w:ilvl="1">
        <w:numFmt w:val="lowerLetter"/>
        <w:lvlText w:val="%2."/>
        <w:lvlJc w:val="left"/>
      </w:lvl>
    </w:lvlOverride>
  </w:num>
  <w:num w:numId="52" w16cid:durableId="740326796">
    <w:abstractNumId w:val="51"/>
    <w:lvlOverride w:ilvl="1">
      <w:lvl w:ilvl="1">
        <w:numFmt w:val="lowerLetter"/>
        <w:lvlText w:val="%2."/>
        <w:lvlJc w:val="left"/>
      </w:lvl>
    </w:lvlOverride>
  </w:num>
  <w:num w:numId="53" w16cid:durableId="1182863548">
    <w:abstractNumId w:val="51"/>
    <w:lvlOverride w:ilvl="1">
      <w:lvl w:ilvl="1">
        <w:numFmt w:val="lowerLetter"/>
        <w:lvlText w:val="%2."/>
        <w:lvlJc w:val="left"/>
      </w:lvl>
    </w:lvlOverride>
  </w:num>
  <w:num w:numId="54" w16cid:durableId="1158880094">
    <w:abstractNumId w:val="51"/>
    <w:lvlOverride w:ilvl="1">
      <w:lvl w:ilvl="1">
        <w:numFmt w:val="lowerLetter"/>
        <w:lvlText w:val="%2."/>
        <w:lvlJc w:val="left"/>
      </w:lvl>
    </w:lvlOverride>
  </w:num>
  <w:num w:numId="55" w16cid:durableId="1393114994">
    <w:abstractNumId w:val="40"/>
  </w:num>
  <w:num w:numId="56" w16cid:durableId="403065936">
    <w:abstractNumId w:val="43"/>
  </w:num>
  <w:num w:numId="57" w16cid:durableId="1492671063">
    <w:abstractNumId w:val="76"/>
  </w:num>
  <w:num w:numId="58" w16cid:durableId="609775497">
    <w:abstractNumId w:val="74"/>
  </w:num>
  <w:num w:numId="59" w16cid:durableId="874777825">
    <w:abstractNumId w:val="33"/>
  </w:num>
  <w:num w:numId="60" w16cid:durableId="632711843">
    <w:abstractNumId w:val="34"/>
  </w:num>
  <w:num w:numId="61" w16cid:durableId="1304655415">
    <w:abstractNumId w:val="37"/>
  </w:num>
  <w:num w:numId="62" w16cid:durableId="446435636">
    <w:abstractNumId w:val="57"/>
  </w:num>
  <w:num w:numId="63" w16cid:durableId="1331638867">
    <w:abstractNumId w:val="26"/>
  </w:num>
  <w:num w:numId="64" w16cid:durableId="950278529">
    <w:abstractNumId w:val="20"/>
  </w:num>
  <w:num w:numId="65" w16cid:durableId="526526141">
    <w:abstractNumId w:val="8"/>
  </w:num>
  <w:num w:numId="66" w16cid:durableId="2065639734">
    <w:abstractNumId w:val="56"/>
  </w:num>
  <w:num w:numId="67" w16cid:durableId="1577325119">
    <w:abstractNumId w:val="27"/>
  </w:num>
  <w:num w:numId="68" w16cid:durableId="889457190">
    <w:abstractNumId w:val="54"/>
  </w:num>
  <w:num w:numId="69" w16cid:durableId="1908109426">
    <w:abstractNumId w:val="42"/>
  </w:num>
  <w:num w:numId="70" w16cid:durableId="602029880">
    <w:abstractNumId w:val="47"/>
  </w:num>
  <w:num w:numId="71" w16cid:durableId="451941426">
    <w:abstractNumId w:val="39"/>
  </w:num>
  <w:num w:numId="72" w16cid:durableId="2062242810">
    <w:abstractNumId w:val="75"/>
  </w:num>
  <w:num w:numId="73" w16cid:durableId="1208447264">
    <w:abstractNumId w:val="49"/>
  </w:num>
  <w:num w:numId="74" w16cid:durableId="354430804">
    <w:abstractNumId w:val="24"/>
  </w:num>
  <w:num w:numId="75" w16cid:durableId="380057632">
    <w:abstractNumId w:val="67"/>
  </w:num>
  <w:num w:numId="76" w16cid:durableId="657154099">
    <w:abstractNumId w:val="53"/>
  </w:num>
  <w:num w:numId="77" w16cid:durableId="1371883531">
    <w:abstractNumId w:val="45"/>
  </w:num>
  <w:num w:numId="78" w16cid:durableId="1671057154">
    <w:abstractNumId w:val="5"/>
  </w:num>
  <w:num w:numId="79" w16cid:durableId="268777705">
    <w:abstractNumId w:val="38"/>
  </w:num>
  <w:num w:numId="80" w16cid:durableId="1515458171">
    <w:abstractNumId w:val="68"/>
  </w:num>
  <w:num w:numId="81" w16cid:durableId="1305161383">
    <w:abstractNumId w:val="44"/>
  </w:num>
  <w:num w:numId="82" w16cid:durableId="844512706">
    <w:abstractNumId w:val="71"/>
  </w:num>
  <w:num w:numId="83" w16cid:durableId="709300044">
    <w:abstractNumId w:val="6"/>
  </w:num>
  <w:num w:numId="84" w16cid:durableId="838816561">
    <w:abstractNumId w:val="23"/>
  </w:num>
  <w:num w:numId="85" w16cid:durableId="1682655849">
    <w:abstractNumId w:val="62"/>
  </w:num>
  <w:num w:numId="86" w16cid:durableId="847869718">
    <w:abstractNumId w:val="77"/>
  </w:num>
  <w:num w:numId="87" w16cid:durableId="2011717337">
    <w:abstractNumId w:val="11"/>
  </w:num>
  <w:numIdMacAtCleanup w:val="84"/>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attachedTemplate r:id="rId1"/>
  <w:trackRevisions w:val="false"/>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tkinsTemplate" w:val="Yes"/>
    <w:docVar w:name="DocCoName" w:val="AtkinsRéalis"/>
  </w:docVars>
  <w:rsids>
    <w:rsidRoot w:val="002235FA"/>
    <w:rsid w:val="00000FEA"/>
    <w:rsid w:val="000016EE"/>
    <w:rsid w:val="00001898"/>
    <w:rsid w:val="00002504"/>
    <w:rsid w:val="00005028"/>
    <w:rsid w:val="000057E1"/>
    <w:rsid w:val="000058FF"/>
    <w:rsid w:val="000061D9"/>
    <w:rsid w:val="00006EDA"/>
    <w:rsid w:val="00010B5C"/>
    <w:rsid w:val="000113A1"/>
    <w:rsid w:val="00011E56"/>
    <w:rsid w:val="0001237D"/>
    <w:rsid w:val="000136F1"/>
    <w:rsid w:val="0001383F"/>
    <w:rsid w:val="00013B4E"/>
    <w:rsid w:val="0001654C"/>
    <w:rsid w:val="00016665"/>
    <w:rsid w:val="00020546"/>
    <w:rsid w:val="00020575"/>
    <w:rsid w:val="00020C18"/>
    <w:rsid w:val="00021880"/>
    <w:rsid w:val="000223CB"/>
    <w:rsid w:val="00022C1D"/>
    <w:rsid w:val="00022F4F"/>
    <w:rsid w:val="00023F3D"/>
    <w:rsid w:val="000252B1"/>
    <w:rsid w:val="000274A4"/>
    <w:rsid w:val="0002C573"/>
    <w:rsid w:val="0003180A"/>
    <w:rsid w:val="00031D14"/>
    <w:rsid w:val="0003392C"/>
    <w:rsid w:val="000343B1"/>
    <w:rsid w:val="00034BF8"/>
    <w:rsid w:val="0004075D"/>
    <w:rsid w:val="00040973"/>
    <w:rsid w:val="00041BEC"/>
    <w:rsid w:val="00043C6B"/>
    <w:rsid w:val="00044232"/>
    <w:rsid w:val="000512EC"/>
    <w:rsid w:val="000536DB"/>
    <w:rsid w:val="000541BB"/>
    <w:rsid w:val="00054D63"/>
    <w:rsid w:val="0005706A"/>
    <w:rsid w:val="0005780D"/>
    <w:rsid w:val="00057E8F"/>
    <w:rsid w:val="00061C75"/>
    <w:rsid w:val="00062119"/>
    <w:rsid w:val="00063792"/>
    <w:rsid w:val="0006794E"/>
    <w:rsid w:val="00067A1A"/>
    <w:rsid w:val="00071DB7"/>
    <w:rsid w:val="000724BB"/>
    <w:rsid w:val="00072B32"/>
    <w:rsid w:val="00072C2D"/>
    <w:rsid w:val="00080442"/>
    <w:rsid w:val="0008083D"/>
    <w:rsid w:val="00080D3E"/>
    <w:rsid w:val="00081184"/>
    <w:rsid w:val="0008208E"/>
    <w:rsid w:val="00084F81"/>
    <w:rsid w:val="000855EB"/>
    <w:rsid w:val="000910ED"/>
    <w:rsid w:val="00091296"/>
    <w:rsid w:val="00091B35"/>
    <w:rsid w:val="0009461F"/>
    <w:rsid w:val="00094D0A"/>
    <w:rsid w:val="00094ED8"/>
    <w:rsid w:val="00095D52"/>
    <w:rsid w:val="00096161"/>
    <w:rsid w:val="000A0BF6"/>
    <w:rsid w:val="000A17A8"/>
    <w:rsid w:val="000A1AF4"/>
    <w:rsid w:val="000A2AA4"/>
    <w:rsid w:val="000A3B43"/>
    <w:rsid w:val="000A4C53"/>
    <w:rsid w:val="000A5DB1"/>
    <w:rsid w:val="000A6028"/>
    <w:rsid w:val="000A6317"/>
    <w:rsid w:val="000A6BCF"/>
    <w:rsid w:val="000A7232"/>
    <w:rsid w:val="000B1224"/>
    <w:rsid w:val="000B1B41"/>
    <w:rsid w:val="000B2D10"/>
    <w:rsid w:val="000B51EA"/>
    <w:rsid w:val="000B57D6"/>
    <w:rsid w:val="000B6C4B"/>
    <w:rsid w:val="000C04CD"/>
    <w:rsid w:val="000C0A3C"/>
    <w:rsid w:val="000C0D07"/>
    <w:rsid w:val="000C0E47"/>
    <w:rsid w:val="000C1B52"/>
    <w:rsid w:val="000C2F9C"/>
    <w:rsid w:val="000C3C56"/>
    <w:rsid w:val="000C3DFB"/>
    <w:rsid w:val="000D14FF"/>
    <w:rsid w:val="000D250D"/>
    <w:rsid w:val="000D28AF"/>
    <w:rsid w:val="000D3C91"/>
    <w:rsid w:val="000D3D82"/>
    <w:rsid w:val="000D5DB4"/>
    <w:rsid w:val="000E1B07"/>
    <w:rsid w:val="000E3FD4"/>
    <w:rsid w:val="000E6298"/>
    <w:rsid w:val="000E655D"/>
    <w:rsid w:val="000E6650"/>
    <w:rsid w:val="000E6824"/>
    <w:rsid w:val="000E76C2"/>
    <w:rsid w:val="000F0050"/>
    <w:rsid w:val="000F02C1"/>
    <w:rsid w:val="000F046B"/>
    <w:rsid w:val="000F08D9"/>
    <w:rsid w:val="000F199E"/>
    <w:rsid w:val="000F28F6"/>
    <w:rsid w:val="000F4DD1"/>
    <w:rsid w:val="000F521B"/>
    <w:rsid w:val="000F6EF5"/>
    <w:rsid w:val="00100C85"/>
    <w:rsid w:val="00102201"/>
    <w:rsid w:val="00104817"/>
    <w:rsid w:val="00105687"/>
    <w:rsid w:val="00111431"/>
    <w:rsid w:val="00113BD7"/>
    <w:rsid w:val="00114832"/>
    <w:rsid w:val="00122092"/>
    <w:rsid w:val="00122250"/>
    <w:rsid w:val="00123AF4"/>
    <w:rsid w:val="00126A12"/>
    <w:rsid w:val="00127528"/>
    <w:rsid w:val="00127E93"/>
    <w:rsid w:val="00130027"/>
    <w:rsid w:val="00131D4B"/>
    <w:rsid w:val="0013261E"/>
    <w:rsid w:val="00132BFF"/>
    <w:rsid w:val="001331A0"/>
    <w:rsid w:val="00135EFA"/>
    <w:rsid w:val="00135F88"/>
    <w:rsid w:val="00136D7F"/>
    <w:rsid w:val="00137BC8"/>
    <w:rsid w:val="00140399"/>
    <w:rsid w:val="00140A3C"/>
    <w:rsid w:val="00140CA5"/>
    <w:rsid w:val="0014171E"/>
    <w:rsid w:val="001468A2"/>
    <w:rsid w:val="00147CD7"/>
    <w:rsid w:val="00150534"/>
    <w:rsid w:val="00153623"/>
    <w:rsid w:val="0015468F"/>
    <w:rsid w:val="0015490D"/>
    <w:rsid w:val="00154A1E"/>
    <w:rsid w:val="0015780E"/>
    <w:rsid w:val="0015D239"/>
    <w:rsid w:val="001607C7"/>
    <w:rsid w:val="00162D83"/>
    <w:rsid w:val="001632AA"/>
    <w:rsid w:val="001635DA"/>
    <w:rsid w:val="00163B27"/>
    <w:rsid w:val="00165450"/>
    <w:rsid w:val="00165475"/>
    <w:rsid w:val="00166768"/>
    <w:rsid w:val="001667B1"/>
    <w:rsid w:val="00166F39"/>
    <w:rsid w:val="00170EBC"/>
    <w:rsid w:val="001757DA"/>
    <w:rsid w:val="00175BC7"/>
    <w:rsid w:val="00176EAE"/>
    <w:rsid w:val="00177327"/>
    <w:rsid w:val="00177E8E"/>
    <w:rsid w:val="001809E8"/>
    <w:rsid w:val="00181E1E"/>
    <w:rsid w:val="00184D1B"/>
    <w:rsid w:val="00184F3A"/>
    <w:rsid w:val="00185628"/>
    <w:rsid w:val="0019108B"/>
    <w:rsid w:val="00191ABC"/>
    <w:rsid w:val="00192140"/>
    <w:rsid w:val="00194EE7"/>
    <w:rsid w:val="0019633F"/>
    <w:rsid w:val="001974B9"/>
    <w:rsid w:val="001A0612"/>
    <w:rsid w:val="001A1247"/>
    <w:rsid w:val="001A1F30"/>
    <w:rsid w:val="001A2677"/>
    <w:rsid w:val="001A3CE4"/>
    <w:rsid w:val="001B2620"/>
    <w:rsid w:val="001B47A5"/>
    <w:rsid w:val="001B5921"/>
    <w:rsid w:val="001B5B7E"/>
    <w:rsid w:val="001C084A"/>
    <w:rsid w:val="001C0B96"/>
    <w:rsid w:val="001C12F6"/>
    <w:rsid w:val="001C38A0"/>
    <w:rsid w:val="001C4828"/>
    <w:rsid w:val="001C74FB"/>
    <w:rsid w:val="001D3492"/>
    <w:rsid w:val="001D34B1"/>
    <w:rsid w:val="001D561D"/>
    <w:rsid w:val="001D5CC1"/>
    <w:rsid w:val="001D7C1F"/>
    <w:rsid w:val="001E0910"/>
    <w:rsid w:val="001E0DB8"/>
    <w:rsid w:val="001E16AF"/>
    <w:rsid w:val="001E43E1"/>
    <w:rsid w:val="001E5314"/>
    <w:rsid w:val="001E5579"/>
    <w:rsid w:val="001E70D3"/>
    <w:rsid w:val="001E75C4"/>
    <w:rsid w:val="001F193B"/>
    <w:rsid w:val="001F559C"/>
    <w:rsid w:val="00201957"/>
    <w:rsid w:val="00201DC0"/>
    <w:rsid w:val="0020478F"/>
    <w:rsid w:val="00205121"/>
    <w:rsid w:val="00205754"/>
    <w:rsid w:val="00207CC4"/>
    <w:rsid w:val="00207F04"/>
    <w:rsid w:val="00211757"/>
    <w:rsid w:val="00213251"/>
    <w:rsid w:val="00214180"/>
    <w:rsid w:val="00214B97"/>
    <w:rsid w:val="002153E7"/>
    <w:rsid w:val="00220E95"/>
    <w:rsid w:val="00221400"/>
    <w:rsid w:val="002235FA"/>
    <w:rsid w:val="00223A64"/>
    <w:rsid w:val="00223C96"/>
    <w:rsid w:val="00226FE3"/>
    <w:rsid w:val="00231170"/>
    <w:rsid w:val="00231281"/>
    <w:rsid w:val="00231595"/>
    <w:rsid w:val="0023476F"/>
    <w:rsid w:val="00235CC2"/>
    <w:rsid w:val="0024042B"/>
    <w:rsid w:val="00241595"/>
    <w:rsid w:val="00241920"/>
    <w:rsid w:val="0024253D"/>
    <w:rsid w:val="002429DF"/>
    <w:rsid w:val="00244AA7"/>
    <w:rsid w:val="00244EBE"/>
    <w:rsid w:val="0024501B"/>
    <w:rsid w:val="0024547B"/>
    <w:rsid w:val="00246C98"/>
    <w:rsid w:val="00246F3B"/>
    <w:rsid w:val="00247960"/>
    <w:rsid w:val="002508B9"/>
    <w:rsid w:val="00251653"/>
    <w:rsid w:val="0025178C"/>
    <w:rsid w:val="0025233B"/>
    <w:rsid w:val="00253C4E"/>
    <w:rsid w:val="00262A87"/>
    <w:rsid w:val="0026396E"/>
    <w:rsid w:val="00270426"/>
    <w:rsid w:val="00271E31"/>
    <w:rsid w:val="0027426A"/>
    <w:rsid w:val="002769FB"/>
    <w:rsid w:val="00276FBB"/>
    <w:rsid w:val="00280AFB"/>
    <w:rsid w:val="002814C8"/>
    <w:rsid w:val="00281BDC"/>
    <w:rsid w:val="0028297F"/>
    <w:rsid w:val="00284F0C"/>
    <w:rsid w:val="002855EC"/>
    <w:rsid w:val="0028624E"/>
    <w:rsid w:val="00290B76"/>
    <w:rsid w:val="002918DF"/>
    <w:rsid w:val="0029722C"/>
    <w:rsid w:val="00297A6A"/>
    <w:rsid w:val="00297E89"/>
    <w:rsid w:val="002A01CF"/>
    <w:rsid w:val="002A12DE"/>
    <w:rsid w:val="002A2769"/>
    <w:rsid w:val="002A2806"/>
    <w:rsid w:val="002A33A8"/>
    <w:rsid w:val="002A4098"/>
    <w:rsid w:val="002A58F5"/>
    <w:rsid w:val="002A5D32"/>
    <w:rsid w:val="002B02DF"/>
    <w:rsid w:val="002B0507"/>
    <w:rsid w:val="002B1295"/>
    <w:rsid w:val="002B2FC1"/>
    <w:rsid w:val="002B7DF9"/>
    <w:rsid w:val="002C0765"/>
    <w:rsid w:val="002C11B3"/>
    <w:rsid w:val="002C224E"/>
    <w:rsid w:val="002C4D11"/>
    <w:rsid w:val="002C54E6"/>
    <w:rsid w:val="002C5BB8"/>
    <w:rsid w:val="002C6D35"/>
    <w:rsid w:val="002C6F5B"/>
    <w:rsid w:val="002C74EB"/>
    <w:rsid w:val="002D046D"/>
    <w:rsid w:val="002D2764"/>
    <w:rsid w:val="002D2ADB"/>
    <w:rsid w:val="002D3CAE"/>
    <w:rsid w:val="002D5358"/>
    <w:rsid w:val="002D7177"/>
    <w:rsid w:val="002D7D40"/>
    <w:rsid w:val="002E0AF1"/>
    <w:rsid w:val="002E1759"/>
    <w:rsid w:val="002E1ABC"/>
    <w:rsid w:val="002E1CBC"/>
    <w:rsid w:val="002E2581"/>
    <w:rsid w:val="002E48A5"/>
    <w:rsid w:val="002E533F"/>
    <w:rsid w:val="002E6003"/>
    <w:rsid w:val="002E6690"/>
    <w:rsid w:val="002F0646"/>
    <w:rsid w:val="002F3280"/>
    <w:rsid w:val="002F3497"/>
    <w:rsid w:val="002F4DAD"/>
    <w:rsid w:val="002F51B8"/>
    <w:rsid w:val="002F7DD5"/>
    <w:rsid w:val="003010E7"/>
    <w:rsid w:val="00301F64"/>
    <w:rsid w:val="00304E74"/>
    <w:rsid w:val="00304E7B"/>
    <w:rsid w:val="003052F5"/>
    <w:rsid w:val="00305641"/>
    <w:rsid w:val="00306656"/>
    <w:rsid w:val="00306850"/>
    <w:rsid w:val="0031294C"/>
    <w:rsid w:val="003134FA"/>
    <w:rsid w:val="00313C3B"/>
    <w:rsid w:val="00313F9E"/>
    <w:rsid w:val="003151A4"/>
    <w:rsid w:val="003159ED"/>
    <w:rsid w:val="00315E46"/>
    <w:rsid w:val="003163F5"/>
    <w:rsid w:val="003166DA"/>
    <w:rsid w:val="00320149"/>
    <w:rsid w:val="003230D6"/>
    <w:rsid w:val="003234EF"/>
    <w:rsid w:val="00324130"/>
    <w:rsid w:val="00324DE5"/>
    <w:rsid w:val="00325F67"/>
    <w:rsid w:val="003261DB"/>
    <w:rsid w:val="00327134"/>
    <w:rsid w:val="00332943"/>
    <w:rsid w:val="0033387A"/>
    <w:rsid w:val="00333A43"/>
    <w:rsid w:val="00333D39"/>
    <w:rsid w:val="003355DD"/>
    <w:rsid w:val="00337515"/>
    <w:rsid w:val="00337DD5"/>
    <w:rsid w:val="0034052C"/>
    <w:rsid w:val="00343243"/>
    <w:rsid w:val="00343B52"/>
    <w:rsid w:val="00343B84"/>
    <w:rsid w:val="00343E0B"/>
    <w:rsid w:val="0034489E"/>
    <w:rsid w:val="003463D8"/>
    <w:rsid w:val="003478B8"/>
    <w:rsid w:val="00350E31"/>
    <w:rsid w:val="00351E4A"/>
    <w:rsid w:val="00355797"/>
    <w:rsid w:val="00357549"/>
    <w:rsid w:val="0035783D"/>
    <w:rsid w:val="00362A3A"/>
    <w:rsid w:val="00363E4C"/>
    <w:rsid w:val="0036499C"/>
    <w:rsid w:val="00365335"/>
    <w:rsid w:val="0036590B"/>
    <w:rsid w:val="00365D17"/>
    <w:rsid w:val="003663B2"/>
    <w:rsid w:val="00368586"/>
    <w:rsid w:val="00372203"/>
    <w:rsid w:val="00374071"/>
    <w:rsid w:val="00375291"/>
    <w:rsid w:val="00377038"/>
    <w:rsid w:val="00377AC0"/>
    <w:rsid w:val="00377AF5"/>
    <w:rsid w:val="003809E8"/>
    <w:rsid w:val="00381051"/>
    <w:rsid w:val="00382FD3"/>
    <w:rsid w:val="0038379B"/>
    <w:rsid w:val="00383B48"/>
    <w:rsid w:val="003862A9"/>
    <w:rsid w:val="0038648C"/>
    <w:rsid w:val="00387628"/>
    <w:rsid w:val="003877F1"/>
    <w:rsid w:val="0039038F"/>
    <w:rsid w:val="00392433"/>
    <w:rsid w:val="00395538"/>
    <w:rsid w:val="003A1006"/>
    <w:rsid w:val="003A3C79"/>
    <w:rsid w:val="003A4194"/>
    <w:rsid w:val="003A4755"/>
    <w:rsid w:val="003A5444"/>
    <w:rsid w:val="003B4754"/>
    <w:rsid w:val="003C36B7"/>
    <w:rsid w:val="003C596C"/>
    <w:rsid w:val="003C5E49"/>
    <w:rsid w:val="003CADB5"/>
    <w:rsid w:val="003D10BE"/>
    <w:rsid w:val="003D3DA3"/>
    <w:rsid w:val="003D5748"/>
    <w:rsid w:val="003E00A3"/>
    <w:rsid w:val="003E0AC0"/>
    <w:rsid w:val="003E1C75"/>
    <w:rsid w:val="003E2854"/>
    <w:rsid w:val="003E32AF"/>
    <w:rsid w:val="003E4BD7"/>
    <w:rsid w:val="003E4D1A"/>
    <w:rsid w:val="003E50DA"/>
    <w:rsid w:val="003E67F3"/>
    <w:rsid w:val="003E7D43"/>
    <w:rsid w:val="003F296E"/>
    <w:rsid w:val="003F46C1"/>
    <w:rsid w:val="003F59D0"/>
    <w:rsid w:val="003F6D45"/>
    <w:rsid w:val="003F7E00"/>
    <w:rsid w:val="004001AB"/>
    <w:rsid w:val="004006E1"/>
    <w:rsid w:val="00401283"/>
    <w:rsid w:val="00401542"/>
    <w:rsid w:val="004034D2"/>
    <w:rsid w:val="0040393C"/>
    <w:rsid w:val="00410D54"/>
    <w:rsid w:val="00412EE4"/>
    <w:rsid w:val="004144C9"/>
    <w:rsid w:val="0041450D"/>
    <w:rsid w:val="00414D51"/>
    <w:rsid w:val="00415908"/>
    <w:rsid w:val="0041596F"/>
    <w:rsid w:val="0042265B"/>
    <w:rsid w:val="004245CE"/>
    <w:rsid w:val="00425AEA"/>
    <w:rsid w:val="00425B13"/>
    <w:rsid w:val="00427EDE"/>
    <w:rsid w:val="00430FDC"/>
    <w:rsid w:val="00435FA6"/>
    <w:rsid w:val="00441560"/>
    <w:rsid w:val="00443956"/>
    <w:rsid w:val="00443BE0"/>
    <w:rsid w:val="0044452F"/>
    <w:rsid w:val="00444E0A"/>
    <w:rsid w:val="00446C24"/>
    <w:rsid w:val="0045149B"/>
    <w:rsid w:val="00451CD7"/>
    <w:rsid w:val="00454E18"/>
    <w:rsid w:val="004550BF"/>
    <w:rsid w:val="004562A0"/>
    <w:rsid w:val="0046005F"/>
    <w:rsid w:val="004617CF"/>
    <w:rsid w:val="004618AB"/>
    <w:rsid w:val="0046312B"/>
    <w:rsid w:val="00463E5D"/>
    <w:rsid w:val="00464AA0"/>
    <w:rsid w:val="00473C51"/>
    <w:rsid w:val="00474464"/>
    <w:rsid w:val="00475BB9"/>
    <w:rsid w:val="00475F20"/>
    <w:rsid w:val="00476E9E"/>
    <w:rsid w:val="0048131F"/>
    <w:rsid w:val="00484C06"/>
    <w:rsid w:val="00485C6C"/>
    <w:rsid w:val="00485E86"/>
    <w:rsid w:val="00486E8A"/>
    <w:rsid w:val="00491BFE"/>
    <w:rsid w:val="00492161"/>
    <w:rsid w:val="00495933"/>
    <w:rsid w:val="004A1D82"/>
    <w:rsid w:val="004A3CFE"/>
    <w:rsid w:val="004A7425"/>
    <w:rsid w:val="004B06E3"/>
    <w:rsid w:val="004B21F0"/>
    <w:rsid w:val="004B2B66"/>
    <w:rsid w:val="004B498F"/>
    <w:rsid w:val="004B6772"/>
    <w:rsid w:val="004B6884"/>
    <w:rsid w:val="004B6A37"/>
    <w:rsid w:val="004C31BD"/>
    <w:rsid w:val="004C38FE"/>
    <w:rsid w:val="004C5EA2"/>
    <w:rsid w:val="004C667F"/>
    <w:rsid w:val="004C6A82"/>
    <w:rsid w:val="004C6AD8"/>
    <w:rsid w:val="004C7A75"/>
    <w:rsid w:val="004D0FE2"/>
    <w:rsid w:val="004D2560"/>
    <w:rsid w:val="004D31EA"/>
    <w:rsid w:val="004D3964"/>
    <w:rsid w:val="004D4AAE"/>
    <w:rsid w:val="004D6330"/>
    <w:rsid w:val="004D69C6"/>
    <w:rsid w:val="004D7754"/>
    <w:rsid w:val="004D785D"/>
    <w:rsid w:val="004E0C10"/>
    <w:rsid w:val="004E4014"/>
    <w:rsid w:val="004E7EA2"/>
    <w:rsid w:val="004F2581"/>
    <w:rsid w:val="004F2D3A"/>
    <w:rsid w:val="004F3BAE"/>
    <w:rsid w:val="004F3DD8"/>
    <w:rsid w:val="004F4789"/>
    <w:rsid w:val="004F5309"/>
    <w:rsid w:val="005018D0"/>
    <w:rsid w:val="0050312B"/>
    <w:rsid w:val="005037C9"/>
    <w:rsid w:val="0050446D"/>
    <w:rsid w:val="00505DFD"/>
    <w:rsid w:val="00506118"/>
    <w:rsid w:val="00506180"/>
    <w:rsid w:val="00507C73"/>
    <w:rsid w:val="00507F73"/>
    <w:rsid w:val="005103C9"/>
    <w:rsid w:val="00511771"/>
    <w:rsid w:val="005118ED"/>
    <w:rsid w:val="00512034"/>
    <w:rsid w:val="00513073"/>
    <w:rsid w:val="00516F1E"/>
    <w:rsid w:val="005200F0"/>
    <w:rsid w:val="005218AC"/>
    <w:rsid w:val="00521C16"/>
    <w:rsid w:val="00522E05"/>
    <w:rsid w:val="00526408"/>
    <w:rsid w:val="00526409"/>
    <w:rsid w:val="00527612"/>
    <w:rsid w:val="005309BC"/>
    <w:rsid w:val="00530A76"/>
    <w:rsid w:val="00530EEB"/>
    <w:rsid w:val="00531EBF"/>
    <w:rsid w:val="00533A00"/>
    <w:rsid w:val="00533FF8"/>
    <w:rsid w:val="00536559"/>
    <w:rsid w:val="0054024B"/>
    <w:rsid w:val="005429E4"/>
    <w:rsid w:val="0054535A"/>
    <w:rsid w:val="00546BB8"/>
    <w:rsid w:val="0055016E"/>
    <w:rsid w:val="00552007"/>
    <w:rsid w:val="0055280E"/>
    <w:rsid w:val="00553795"/>
    <w:rsid w:val="0055387D"/>
    <w:rsid w:val="00555E82"/>
    <w:rsid w:val="00557344"/>
    <w:rsid w:val="00561028"/>
    <w:rsid w:val="00566A2C"/>
    <w:rsid w:val="00570511"/>
    <w:rsid w:val="00570CD6"/>
    <w:rsid w:val="0057146E"/>
    <w:rsid w:val="0057159D"/>
    <w:rsid w:val="005726D5"/>
    <w:rsid w:val="00576071"/>
    <w:rsid w:val="0057761F"/>
    <w:rsid w:val="005813B0"/>
    <w:rsid w:val="00581FF9"/>
    <w:rsid w:val="00583441"/>
    <w:rsid w:val="00583E61"/>
    <w:rsid w:val="005856BA"/>
    <w:rsid w:val="00586C4E"/>
    <w:rsid w:val="00587301"/>
    <w:rsid w:val="005909AE"/>
    <w:rsid w:val="00592289"/>
    <w:rsid w:val="005925C9"/>
    <w:rsid w:val="00592B1D"/>
    <w:rsid w:val="005939A6"/>
    <w:rsid w:val="005952E9"/>
    <w:rsid w:val="00595A68"/>
    <w:rsid w:val="00596BC7"/>
    <w:rsid w:val="005A07AD"/>
    <w:rsid w:val="005A09D4"/>
    <w:rsid w:val="005A259E"/>
    <w:rsid w:val="005A3E5F"/>
    <w:rsid w:val="005A40F3"/>
    <w:rsid w:val="005A53C6"/>
    <w:rsid w:val="005A57BA"/>
    <w:rsid w:val="005A643A"/>
    <w:rsid w:val="005A7F4A"/>
    <w:rsid w:val="005B0FBB"/>
    <w:rsid w:val="005B21BB"/>
    <w:rsid w:val="005B6B6E"/>
    <w:rsid w:val="005B773A"/>
    <w:rsid w:val="005B7CE3"/>
    <w:rsid w:val="005C0673"/>
    <w:rsid w:val="005C0CD8"/>
    <w:rsid w:val="005C3737"/>
    <w:rsid w:val="005C37D5"/>
    <w:rsid w:val="005C3D28"/>
    <w:rsid w:val="005C6EC7"/>
    <w:rsid w:val="005C70D1"/>
    <w:rsid w:val="005C7665"/>
    <w:rsid w:val="005D00B7"/>
    <w:rsid w:val="005D22D4"/>
    <w:rsid w:val="005D24BC"/>
    <w:rsid w:val="005D4217"/>
    <w:rsid w:val="005E0515"/>
    <w:rsid w:val="005E1EB2"/>
    <w:rsid w:val="005E3494"/>
    <w:rsid w:val="005E3D19"/>
    <w:rsid w:val="005E4BE5"/>
    <w:rsid w:val="005E74CA"/>
    <w:rsid w:val="005E7F48"/>
    <w:rsid w:val="005F0209"/>
    <w:rsid w:val="005F1361"/>
    <w:rsid w:val="005F6E14"/>
    <w:rsid w:val="00600A15"/>
    <w:rsid w:val="00600AFD"/>
    <w:rsid w:val="00601DF8"/>
    <w:rsid w:val="00602B5B"/>
    <w:rsid w:val="00602E30"/>
    <w:rsid w:val="0060370C"/>
    <w:rsid w:val="006055E9"/>
    <w:rsid w:val="006101C9"/>
    <w:rsid w:val="00611280"/>
    <w:rsid w:val="00611A24"/>
    <w:rsid w:val="00611B2C"/>
    <w:rsid w:val="00613839"/>
    <w:rsid w:val="006162C2"/>
    <w:rsid w:val="00617076"/>
    <w:rsid w:val="0061733A"/>
    <w:rsid w:val="006204BA"/>
    <w:rsid w:val="006219DE"/>
    <w:rsid w:val="006235C6"/>
    <w:rsid w:val="00624A0F"/>
    <w:rsid w:val="00624D1C"/>
    <w:rsid w:val="0062623E"/>
    <w:rsid w:val="00626B0B"/>
    <w:rsid w:val="0062786F"/>
    <w:rsid w:val="0063007E"/>
    <w:rsid w:val="00630A22"/>
    <w:rsid w:val="0063247A"/>
    <w:rsid w:val="00632E6B"/>
    <w:rsid w:val="0063559B"/>
    <w:rsid w:val="006356C5"/>
    <w:rsid w:val="006400A3"/>
    <w:rsid w:val="006405AB"/>
    <w:rsid w:val="00640E3D"/>
    <w:rsid w:val="00641A64"/>
    <w:rsid w:val="006438E1"/>
    <w:rsid w:val="00644506"/>
    <w:rsid w:val="0064A134"/>
    <w:rsid w:val="006510BE"/>
    <w:rsid w:val="00652B3D"/>
    <w:rsid w:val="00652F36"/>
    <w:rsid w:val="00654482"/>
    <w:rsid w:val="00654D81"/>
    <w:rsid w:val="006556BA"/>
    <w:rsid w:val="006563B9"/>
    <w:rsid w:val="00656784"/>
    <w:rsid w:val="00657817"/>
    <w:rsid w:val="00661CCE"/>
    <w:rsid w:val="00661E7B"/>
    <w:rsid w:val="00662436"/>
    <w:rsid w:val="006631F7"/>
    <w:rsid w:val="0066376F"/>
    <w:rsid w:val="00664C74"/>
    <w:rsid w:val="0066673A"/>
    <w:rsid w:val="006678EB"/>
    <w:rsid w:val="0067048D"/>
    <w:rsid w:val="00671F44"/>
    <w:rsid w:val="00675799"/>
    <w:rsid w:val="006768D0"/>
    <w:rsid w:val="006778ED"/>
    <w:rsid w:val="006808A2"/>
    <w:rsid w:val="0068093F"/>
    <w:rsid w:val="006833CE"/>
    <w:rsid w:val="006846CF"/>
    <w:rsid w:val="00685A1A"/>
    <w:rsid w:val="006861BE"/>
    <w:rsid w:val="00687478"/>
    <w:rsid w:val="006908C5"/>
    <w:rsid w:val="006909F0"/>
    <w:rsid w:val="00691191"/>
    <w:rsid w:val="006914E2"/>
    <w:rsid w:val="006934C0"/>
    <w:rsid w:val="00696777"/>
    <w:rsid w:val="00697A70"/>
    <w:rsid w:val="00697C98"/>
    <w:rsid w:val="006A416E"/>
    <w:rsid w:val="006A54F8"/>
    <w:rsid w:val="006A7DA0"/>
    <w:rsid w:val="006B1AF6"/>
    <w:rsid w:val="006B366D"/>
    <w:rsid w:val="006B49EE"/>
    <w:rsid w:val="006B55F4"/>
    <w:rsid w:val="006B62E0"/>
    <w:rsid w:val="006B6DF1"/>
    <w:rsid w:val="006B7115"/>
    <w:rsid w:val="006C019C"/>
    <w:rsid w:val="006C1060"/>
    <w:rsid w:val="006C1B99"/>
    <w:rsid w:val="006C359F"/>
    <w:rsid w:val="006C3604"/>
    <w:rsid w:val="006C3FC4"/>
    <w:rsid w:val="006C40F8"/>
    <w:rsid w:val="006C4720"/>
    <w:rsid w:val="006C5279"/>
    <w:rsid w:val="006D05B1"/>
    <w:rsid w:val="006D107A"/>
    <w:rsid w:val="006D140A"/>
    <w:rsid w:val="006D3890"/>
    <w:rsid w:val="006D4306"/>
    <w:rsid w:val="006D5C61"/>
    <w:rsid w:val="006D610D"/>
    <w:rsid w:val="006D65D6"/>
    <w:rsid w:val="006D6D0E"/>
    <w:rsid w:val="006D728F"/>
    <w:rsid w:val="006DA870"/>
    <w:rsid w:val="006E1C71"/>
    <w:rsid w:val="006E4E64"/>
    <w:rsid w:val="006E511A"/>
    <w:rsid w:val="006E6372"/>
    <w:rsid w:val="006F15B7"/>
    <w:rsid w:val="006F1B25"/>
    <w:rsid w:val="006F2614"/>
    <w:rsid w:val="006F4E75"/>
    <w:rsid w:val="006F7261"/>
    <w:rsid w:val="007007A2"/>
    <w:rsid w:val="007010F9"/>
    <w:rsid w:val="007022B1"/>
    <w:rsid w:val="00703BC6"/>
    <w:rsid w:val="0070407B"/>
    <w:rsid w:val="00705DCC"/>
    <w:rsid w:val="00705F21"/>
    <w:rsid w:val="007072C4"/>
    <w:rsid w:val="007116FF"/>
    <w:rsid w:val="00711BD6"/>
    <w:rsid w:val="00712245"/>
    <w:rsid w:val="0071431D"/>
    <w:rsid w:val="007148D0"/>
    <w:rsid w:val="00720D6C"/>
    <w:rsid w:val="007221BD"/>
    <w:rsid w:val="00722294"/>
    <w:rsid w:val="007259F3"/>
    <w:rsid w:val="00726619"/>
    <w:rsid w:val="00726680"/>
    <w:rsid w:val="00726E5E"/>
    <w:rsid w:val="00730D5F"/>
    <w:rsid w:val="00732DAC"/>
    <w:rsid w:val="00733A0B"/>
    <w:rsid w:val="00733BA9"/>
    <w:rsid w:val="00735363"/>
    <w:rsid w:val="0073593A"/>
    <w:rsid w:val="00735C73"/>
    <w:rsid w:val="00735EAF"/>
    <w:rsid w:val="007361AE"/>
    <w:rsid w:val="00736C49"/>
    <w:rsid w:val="0074296B"/>
    <w:rsid w:val="00745138"/>
    <w:rsid w:val="007452EF"/>
    <w:rsid w:val="00745494"/>
    <w:rsid w:val="00745A22"/>
    <w:rsid w:val="00750B3E"/>
    <w:rsid w:val="00751B36"/>
    <w:rsid w:val="007525BC"/>
    <w:rsid w:val="007532EF"/>
    <w:rsid w:val="00754238"/>
    <w:rsid w:val="007554B9"/>
    <w:rsid w:val="0075642D"/>
    <w:rsid w:val="0075661E"/>
    <w:rsid w:val="00756A5A"/>
    <w:rsid w:val="0076037A"/>
    <w:rsid w:val="007621D2"/>
    <w:rsid w:val="00767388"/>
    <w:rsid w:val="00767DD4"/>
    <w:rsid w:val="0076C757"/>
    <w:rsid w:val="007735C8"/>
    <w:rsid w:val="0077482D"/>
    <w:rsid w:val="007774D5"/>
    <w:rsid w:val="007825F9"/>
    <w:rsid w:val="00782944"/>
    <w:rsid w:val="007849B9"/>
    <w:rsid w:val="0078769A"/>
    <w:rsid w:val="0079033E"/>
    <w:rsid w:val="0079110C"/>
    <w:rsid w:val="00791897"/>
    <w:rsid w:val="00792298"/>
    <w:rsid w:val="0079232E"/>
    <w:rsid w:val="007972FA"/>
    <w:rsid w:val="00797909"/>
    <w:rsid w:val="007A1687"/>
    <w:rsid w:val="007A5896"/>
    <w:rsid w:val="007A5FEE"/>
    <w:rsid w:val="007B0542"/>
    <w:rsid w:val="007B0D6E"/>
    <w:rsid w:val="007B0F5F"/>
    <w:rsid w:val="007B0FBC"/>
    <w:rsid w:val="007B2F0C"/>
    <w:rsid w:val="007B3374"/>
    <w:rsid w:val="007B5F9F"/>
    <w:rsid w:val="007B640B"/>
    <w:rsid w:val="007B6694"/>
    <w:rsid w:val="007B6780"/>
    <w:rsid w:val="007B69E3"/>
    <w:rsid w:val="007C0E56"/>
    <w:rsid w:val="007C1784"/>
    <w:rsid w:val="007C4059"/>
    <w:rsid w:val="007C5DA1"/>
    <w:rsid w:val="007C71D5"/>
    <w:rsid w:val="007D1283"/>
    <w:rsid w:val="007D2FFD"/>
    <w:rsid w:val="007D6814"/>
    <w:rsid w:val="007E093E"/>
    <w:rsid w:val="007E10E3"/>
    <w:rsid w:val="007E4E55"/>
    <w:rsid w:val="007E568C"/>
    <w:rsid w:val="007E608E"/>
    <w:rsid w:val="007E6DDB"/>
    <w:rsid w:val="007E7D34"/>
    <w:rsid w:val="007F0F18"/>
    <w:rsid w:val="007F125C"/>
    <w:rsid w:val="007F18BF"/>
    <w:rsid w:val="007F21FF"/>
    <w:rsid w:val="007F256E"/>
    <w:rsid w:val="007F3F61"/>
    <w:rsid w:val="007F72A8"/>
    <w:rsid w:val="007F75AC"/>
    <w:rsid w:val="00800CE3"/>
    <w:rsid w:val="0080400C"/>
    <w:rsid w:val="00805A09"/>
    <w:rsid w:val="008069F6"/>
    <w:rsid w:val="00807F3B"/>
    <w:rsid w:val="008118E5"/>
    <w:rsid w:val="00813C24"/>
    <w:rsid w:val="00815B02"/>
    <w:rsid w:val="00815CCF"/>
    <w:rsid w:val="00815D88"/>
    <w:rsid w:val="00816C05"/>
    <w:rsid w:val="00820178"/>
    <w:rsid w:val="0082580A"/>
    <w:rsid w:val="00825926"/>
    <w:rsid w:val="00826D96"/>
    <w:rsid w:val="0082722A"/>
    <w:rsid w:val="0083090B"/>
    <w:rsid w:val="0083253E"/>
    <w:rsid w:val="008348F5"/>
    <w:rsid w:val="00836148"/>
    <w:rsid w:val="008377E0"/>
    <w:rsid w:val="0083BFA2"/>
    <w:rsid w:val="00840B0F"/>
    <w:rsid w:val="00842C42"/>
    <w:rsid w:val="00845F2F"/>
    <w:rsid w:val="008467AE"/>
    <w:rsid w:val="00847929"/>
    <w:rsid w:val="008502D3"/>
    <w:rsid w:val="00852A2A"/>
    <w:rsid w:val="008533F1"/>
    <w:rsid w:val="00854B93"/>
    <w:rsid w:val="008562D5"/>
    <w:rsid w:val="00856858"/>
    <w:rsid w:val="0085762A"/>
    <w:rsid w:val="00860390"/>
    <w:rsid w:val="008611FE"/>
    <w:rsid w:val="008629E6"/>
    <w:rsid w:val="0086340B"/>
    <w:rsid w:val="0086509A"/>
    <w:rsid w:val="00866CFF"/>
    <w:rsid w:val="0087077C"/>
    <w:rsid w:val="008711C6"/>
    <w:rsid w:val="008750DE"/>
    <w:rsid w:val="008756BF"/>
    <w:rsid w:val="00876874"/>
    <w:rsid w:val="008770E7"/>
    <w:rsid w:val="00885891"/>
    <w:rsid w:val="00890045"/>
    <w:rsid w:val="00890687"/>
    <w:rsid w:val="008926A5"/>
    <w:rsid w:val="008927B9"/>
    <w:rsid w:val="00894182"/>
    <w:rsid w:val="00896C9D"/>
    <w:rsid w:val="00897505"/>
    <w:rsid w:val="008A112D"/>
    <w:rsid w:val="008A21B1"/>
    <w:rsid w:val="008A686A"/>
    <w:rsid w:val="008B114C"/>
    <w:rsid w:val="008B2282"/>
    <w:rsid w:val="008B31F5"/>
    <w:rsid w:val="008B4FCB"/>
    <w:rsid w:val="008B55BF"/>
    <w:rsid w:val="008B6E91"/>
    <w:rsid w:val="008C4771"/>
    <w:rsid w:val="008C6A68"/>
    <w:rsid w:val="008D11BD"/>
    <w:rsid w:val="008D21A5"/>
    <w:rsid w:val="008D33C1"/>
    <w:rsid w:val="008D3893"/>
    <w:rsid w:val="008D3EA0"/>
    <w:rsid w:val="008D4428"/>
    <w:rsid w:val="008D4B53"/>
    <w:rsid w:val="008D7D02"/>
    <w:rsid w:val="008E06C9"/>
    <w:rsid w:val="008E19C1"/>
    <w:rsid w:val="008E20D4"/>
    <w:rsid w:val="008E263F"/>
    <w:rsid w:val="008E305F"/>
    <w:rsid w:val="008E5D05"/>
    <w:rsid w:val="008E65C7"/>
    <w:rsid w:val="008E7E08"/>
    <w:rsid w:val="008F015D"/>
    <w:rsid w:val="008F0B3E"/>
    <w:rsid w:val="008F0FE1"/>
    <w:rsid w:val="008F23E0"/>
    <w:rsid w:val="008F25F8"/>
    <w:rsid w:val="008F26EE"/>
    <w:rsid w:val="008F2C1F"/>
    <w:rsid w:val="008F2CA9"/>
    <w:rsid w:val="008F361E"/>
    <w:rsid w:val="008F3C83"/>
    <w:rsid w:val="00900DFF"/>
    <w:rsid w:val="009052C2"/>
    <w:rsid w:val="0090583A"/>
    <w:rsid w:val="0090585D"/>
    <w:rsid w:val="00907348"/>
    <w:rsid w:val="00909F48"/>
    <w:rsid w:val="009119BD"/>
    <w:rsid w:val="00912E95"/>
    <w:rsid w:val="00913F35"/>
    <w:rsid w:val="009154CC"/>
    <w:rsid w:val="00915BD7"/>
    <w:rsid w:val="00916253"/>
    <w:rsid w:val="00917081"/>
    <w:rsid w:val="00921911"/>
    <w:rsid w:val="009240A7"/>
    <w:rsid w:val="0092421C"/>
    <w:rsid w:val="00925E2D"/>
    <w:rsid w:val="00927573"/>
    <w:rsid w:val="00930F8F"/>
    <w:rsid w:val="00931043"/>
    <w:rsid w:val="00934CEF"/>
    <w:rsid w:val="009365B4"/>
    <w:rsid w:val="00936EAF"/>
    <w:rsid w:val="00937D24"/>
    <w:rsid w:val="00940523"/>
    <w:rsid w:val="00941C76"/>
    <w:rsid w:val="009424DB"/>
    <w:rsid w:val="00942AEA"/>
    <w:rsid w:val="00946370"/>
    <w:rsid w:val="00947536"/>
    <w:rsid w:val="00952C14"/>
    <w:rsid w:val="009535E8"/>
    <w:rsid w:val="00956A0B"/>
    <w:rsid w:val="00956AF9"/>
    <w:rsid w:val="00956FF9"/>
    <w:rsid w:val="00957567"/>
    <w:rsid w:val="0096377C"/>
    <w:rsid w:val="00963B89"/>
    <w:rsid w:val="00963CC4"/>
    <w:rsid w:val="00965D83"/>
    <w:rsid w:val="00966188"/>
    <w:rsid w:val="009671C3"/>
    <w:rsid w:val="009672C2"/>
    <w:rsid w:val="00967588"/>
    <w:rsid w:val="009677CE"/>
    <w:rsid w:val="00970FA9"/>
    <w:rsid w:val="00971AA4"/>
    <w:rsid w:val="00971F1F"/>
    <w:rsid w:val="00972FA9"/>
    <w:rsid w:val="00974A09"/>
    <w:rsid w:val="0098194E"/>
    <w:rsid w:val="009836F5"/>
    <w:rsid w:val="00986005"/>
    <w:rsid w:val="009865F5"/>
    <w:rsid w:val="00987689"/>
    <w:rsid w:val="009903D9"/>
    <w:rsid w:val="00991410"/>
    <w:rsid w:val="00991919"/>
    <w:rsid w:val="00991AC7"/>
    <w:rsid w:val="0099233A"/>
    <w:rsid w:val="00993F2E"/>
    <w:rsid w:val="009949A4"/>
    <w:rsid w:val="009A0BD0"/>
    <w:rsid w:val="009A2486"/>
    <w:rsid w:val="009B0380"/>
    <w:rsid w:val="009B0E08"/>
    <w:rsid w:val="009B1983"/>
    <w:rsid w:val="009B2538"/>
    <w:rsid w:val="009B2867"/>
    <w:rsid w:val="009B2AA1"/>
    <w:rsid w:val="009B5F5A"/>
    <w:rsid w:val="009B781E"/>
    <w:rsid w:val="009C0018"/>
    <w:rsid w:val="009C0811"/>
    <w:rsid w:val="009C0AD6"/>
    <w:rsid w:val="009C0B06"/>
    <w:rsid w:val="009C205D"/>
    <w:rsid w:val="009C25B2"/>
    <w:rsid w:val="009C6B7C"/>
    <w:rsid w:val="009D02B1"/>
    <w:rsid w:val="009D23D2"/>
    <w:rsid w:val="009D2ED7"/>
    <w:rsid w:val="009D4679"/>
    <w:rsid w:val="009D6B7F"/>
    <w:rsid w:val="009E2795"/>
    <w:rsid w:val="009E44DB"/>
    <w:rsid w:val="009E4E71"/>
    <w:rsid w:val="009F3BEC"/>
    <w:rsid w:val="009F6714"/>
    <w:rsid w:val="00A01434"/>
    <w:rsid w:val="00A02157"/>
    <w:rsid w:val="00A02292"/>
    <w:rsid w:val="00A03885"/>
    <w:rsid w:val="00A04738"/>
    <w:rsid w:val="00A054A7"/>
    <w:rsid w:val="00A06335"/>
    <w:rsid w:val="00A12DD6"/>
    <w:rsid w:val="00A152CF"/>
    <w:rsid w:val="00A210DC"/>
    <w:rsid w:val="00A216DE"/>
    <w:rsid w:val="00A21CE5"/>
    <w:rsid w:val="00A235D8"/>
    <w:rsid w:val="00A24CA2"/>
    <w:rsid w:val="00A26B48"/>
    <w:rsid w:val="00A307F5"/>
    <w:rsid w:val="00A333D5"/>
    <w:rsid w:val="00A3358D"/>
    <w:rsid w:val="00A33EBA"/>
    <w:rsid w:val="00A347B4"/>
    <w:rsid w:val="00A37328"/>
    <w:rsid w:val="00A37902"/>
    <w:rsid w:val="00A379C2"/>
    <w:rsid w:val="00A404B6"/>
    <w:rsid w:val="00A424FC"/>
    <w:rsid w:val="00A46AD2"/>
    <w:rsid w:val="00A47CEF"/>
    <w:rsid w:val="00A50463"/>
    <w:rsid w:val="00A515BD"/>
    <w:rsid w:val="00A52918"/>
    <w:rsid w:val="00A52D0D"/>
    <w:rsid w:val="00A56503"/>
    <w:rsid w:val="00A572EC"/>
    <w:rsid w:val="00A609B4"/>
    <w:rsid w:val="00A6211E"/>
    <w:rsid w:val="00A63D34"/>
    <w:rsid w:val="00A6695A"/>
    <w:rsid w:val="00A66CDF"/>
    <w:rsid w:val="00A7026B"/>
    <w:rsid w:val="00A720AC"/>
    <w:rsid w:val="00A72779"/>
    <w:rsid w:val="00A72E61"/>
    <w:rsid w:val="00A74370"/>
    <w:rsid w:val="00A7494B"/>
    <w:rsid w:val="00A77D10"/>
    <w:rsid w:val="00A80277"/>
    <w:rsid w:val="00A807A9"/>
    <w:rsid w:val="00A83518"/>
    <w:rsid w:val="00A8355E"/>
    <w:rsid w:val="00A84BD2"/>
    <w:rsid w:val="00A85289"/>
    <w:rsid w:val="00A863B8"/>
    <w:rsid w:val="00A87720"/>
    <w:rsid w:val="00A912C6"/>
    <w:rsid w:val="00A94CE1"/>
    <w:rsid w:val="00A96599"/>
    <w:rsid w:val="00A97C6E"/>
    <w:rsid w:val="00AA0D25"/>
    <w:rsid w:val="00AA368A"/>
    <w:rsid w:val="00AA400F"/>
    <w:rsid w:val="00AA4515"/>
    <w:rsid w:val="00AA5A97"/>
    <w:rsid w:val="00AA6A71"/>
    <w:rsid w:val="00AA7588"/>
    <w:rsid w:val="00AB0104"/>
    <w:rsid w:val="00AB016B"/>
    <w:rsid w:val="00AB32F3"/>
    <w:rsid w:val="00AB515F"/>
    <w:rsid w:val="00AB58C4"/>
    <w:rsid w:val="00AB629F"/>
    <w:rsid w:val="00AB6F6D"/>
    <w:rsid w:val="00AB74A0"/>
    <w:rsid w:val="00AC02E4"/>
    <w:rsid w:val="00AC2564"/>
    <w:rsid w:val="00AC52C4"/>
    <w:rsid w:val="00AC5545"/>
    <w:rsid w:val="00AC5941"/>
    <w:rsid w:val="00AC653D"/>
    <w:rsid w:val="00AC719B"/>
    <w:rsid w:val="00AD046C"/>
    <w:rsid w:val="00AD0BF2"/>
    <w:rsid w:val="00AD20F0"/>
    <w:rsid w:val="00AD2434"/>
    <w:rsid w:val="00AD28C2"/>
    <w:rsid w:val="00AD34AF"/>
    <w:rsid w:val="00AD64BB"/>
    <w:rsid w:val="00AD66D3"/>
    <w:rsid w:val="00AE19AD"/>
    <w:rsid w:val="00AE2465"/>
    <w:rsid w:val="00AE3041"/>
    <w:rsid w:val="00AE576A"/>
    <w:rsid w:val="00AF0420"/>
    <w:rsid w:val="00AF049E"/>
    <w:rsid w:val="00AF0A0D"/>
    <w:rsid w:val="00AF24EC"/>
    <w:rsid w:val="00AF43B2"/>
    <w:rsid w:val="00AF51D9"/>
    <w:rsid w:val="00AF5587"/>
    <w:rsid w:val="00AF7AD5"/>
    <w:rsid w:val="00AF7E78"/>
    <w:rsid w:val="00B00823"/>
    <w:rsid w:val="00B008F0"/>
    <w:rsid w:val="00B0106B"/>
    <w:rsid w:val="00B02A26"/>
    <w:rsid w:val="00B02EFA"/>
    <w:rsid w:val="00B03E4B"/>
    <w:rsid w:val="00B04DFC"/>
    <w:rsid w:val="00B06778"/>
    <w:rsid w:val="00B07031"/>
    <w:rsid w:val="00B07062"/>
    <w:rsid w:val="00B107E7"/>
    <w:rsid w:val="00B13D94"/>
    <w:rsid w:val="00B17375"/>
    <w:rsid w:val="00B1777B"/>
    <w:rsid w:val="00B240DA"/>
    <w:rsid w:val="00B30008"/>
    <w:rsid w:val="00B337CE"/>
    <w:rsid w:val="00B36908"/>
    <w:rsid w:val="00B41148"/>
    <w:rsid w:val="00B41843"/>
    <w:rsid w:val="00B41A6D"/>
    <w:rsid w:val="00B43CED"/>
    <w:rsid w:val="00B44835"/>
    <w:rsid w:val="00B45989"/>
    <w:rsid w:val="00B4721E"/>
    <w:rsid w:val="00B473F7"/>
    <w:rsid w:val="00B50B18"/>
    <w:rsid w:val="00B516A0"/>
    <w:rsid w:val="00B5181C"/>
    <w:rsid w:val="00B51923"/>
    <w:rsid w:val="00B52373"/>
    <w:rsid w:val="00B52631"/>
    <w:rsid w:val="00B53686"/>
    <w:rsid w:val="00B54D45"/>
    <w:rsid w:val="00B55D0B"/>
    <w:rsid w:val="00B5692D"/>
    <w:rsid w:val="00B61B33"/>
    <w:rsid w:val="00B62C8D"/>
    <w:rsid w:val="00B70145"/>
    <w:rsid w:val="00B70B6D"/>
    <w:rsid w:val="00B74447"/>
    <w:rsid w:val="00B74767"/>
    <w:rsid w:val="00B74C1F"/>
    <w:rsid w:val="00B74C42"/>
    <w:rsid w:val="00B76505"/>
    <w:rsid w:val="00B77E63"/>
    <w:rsid w:val="00B813A5"/>
    <w:rsid w:val="00B81571"/>
    <w:rsid w:val="00B81C7E"/>
    <w:rsid w:val="00B823D9"/>
    <w:rsid w:val="00B82563"/>
    <w:rsid w:val="00B82CE9"/>
    <w:rsid w:val="00B82FA2"/>
    <w:rsid w:val="00B84C59"/>
    <w:rsid w:val="00B84C9D"/>
    <w:rsid w:val="00B85667"/>
    <w:rsid w:val="00B85C44"/>
    <w:rsid w:val="00B91E41"/>
    <w:rsid w:val="00B93A52"/>
    <w:rsid w:val="00B93FD2"/>
    <w:rsid w:val="00B94EBA"/>
    <w:rsid w:val="00B95CC6"/>
    <w:rsid w:val="00BA158E"/>
    <w:rsid w:val="00BA267E"/>
    <w:rsid w:val="00BA3473"/>
    <w:rsid w:val="00BA35C6"/>
    <w:rsid w:val="00BA3EFA"/>
    <w:rsid w:val="00BA476C"/>
    <w:rsid w:val="00BA4AA4"/>
    <w:rsid w:val="00BA4E7F"/>
    <w:rsid w:val="00BA75E1"/>
    <w:rsid w:val="00BB5480"/>
    <w:rsid w:val="00BB5AC4"/>
    <w:rsid w:val="00BB6B59"/>
    <w:rsid w:val="00BB6EB6"/>
    <w:rsid w:val="00BB7980"/>
    <w:rsid w:val="00BC1230"/>
    <w:rsid w:val="00BC2E4F"/>
    <w:rsid w:val="00BC6081"/>
    <w:rsid w:val="00BC7F2E"/>
    <w:rsid w:val="00BD089C"/>
    <w:rsid w:val="00BD0F1A"/>
    <w:rsid w:val="00BD0F7E"/>
    <w:rsid w:val="00BD1F3D"/>
    <w:rsid w:val="00BD26D2"/>
    <w:rsid w:val="00BD379B"/>
    <w:rsid w:val="00BD7612"/>
    <w:rsid w:val="00BE0B77"/>
    <w:rsid w:val="00BE20E8"/>
    <w:rsid w:val="00BE2E05"/>
    <w:rsid w:val="00BE321C"/>
    <w:rsid w:val="00BE75CB"/>
    <w:rsid w:val="00BF0797"/>
    <w:rsid w:val="00BF1488"/>
    <w:rsid w:val="00BF1FFD"/>
    <w:rsid w:val="00BF3552"/>
    <w:rsid w:val="00BF4980"/>
    <w:rsid w:val="00BF5E76"/>
    <w:rsid w:val="00BF7B07"/>
    <w:rsid w:val="00C02C9B"/>
    <w:rsid w:val="00C033D8"/>
    <w:rsid w:val="00C05EFF"/>
    <w:rsid w:val="00C066AA"/>
    <w:rsid w:val="00C07445"/>
    <w:rsid w:val="00C10B3E"/>
    <w:rsid w:val="00C110D0"/>
    <w:rsid w:val="00C11B32"/>
    <w:rsid w:val="00C143CA"/>
    <w:rsid w:val="00C14CE5"/>
    <w:rsid w:val="00C15185"/>
    <w:rsid w:val="00C15668"/>
    <w:rsid w:val="00C16718"/>
    <w:rsid w:val="00C16DCD"/>
    <w:rsid w:val="00C20823"/>
    <w:rsid w:val="00C20872"/>
    <w:rsid w:val="00C22148"/>
    <w:rsid w:val="00C22E62"/>
    <w:rsid w:val="00C236A5"/>
    <w:rsid w:val="00C23E33"/>
    <w:rsid w:val="00C241EA"/>
    <w:rsid w:val="00C25E12"/>
    <w:rsid w:val="00C301E2"/>
    <w:rsid w:val="00C32252"/>
    <w:rsid w:val="00C3355A"/>
    <w:rsid w:val="00C36E36"/>
    <w:rsid w:val="00C41765"/>
    <w:rsid w:val="00C4243F"/>
    <w:rsid w:val="00C4478A"/>
    <w:rsid w:val="00C44A9E"/>
    <w:rsid w:val="00C46195"/>
    <w:rsid w:val="00C5000C"/>
    <w:rsid w:val="00C5183F"/>
    <w:rsid w:val="00C52482"/>
    <w:rsid w:val="00C54635"/>
    <w:rsid w:val="00C54666"/>
    <w:rsid w:val="00C54A19"/>
    <w:rsid w:val="00C6102B"/>
    <w:rsid w:val="00C62D62"/>
    <w:rsid w:val="00C64B14"/>
    <w:rsid w:val="00C65C55"/>
    <w:rsid w:val="00C6689A"/>
    <w:rsid w:val="00C70FEF"/>
    <w:rsid w:val="00C71B2B"/>
    <w:rsid w:val="00C71FA3"/>
    <w:rsid w:val="00C74A8F"/>
    <w:rsid w:val="00C75372"/>
    <w:rsid w:val="00C779B0"/>
    <w:rsid w:val="00C81C85"/>
    <w:rsid w:val="00C8289D"/>
    <w:rsid w:val="00C84430"/>
    <w:rsid w:val="00C8507D"/>
    <w:rsid w:val="00C900F5"/>
    <w:rsid w:val="00C911C1"/>
    <w:rsid w:val="00C91B4F"/>
    <w:rsid w:val="00C93508"/>
    <w:rsid w:val="00C94196"/>
    <w:rsid w:val="00C94276"/>
    <w:rsid w:val="00C95750"/>
    <w:rsid w:val="00C95D5D"/>
    <w:rsid w:val="00CA01D1"/>
    <w:rsid w:val="00CA0F9D"/>
    <w:rsid w:val="00CA1264"/>
    <w:rsid w:val="00CA1ED8"/>
    <w:rsid w:val="00CA3969"/>
    <w:rsid w:val="00CA3A84"/>
    <w:rsid w:val="00CA5204"/>
    <w:rsid w:val="00CA5905"/>
    <w:rsid w:val="00CA6748"/>
    <w:rsid w:val="00CA6B58"/>
    <w:rsid w:val="00CA72B8"/>
    <w:rsid w:val="00CA7A94"/>
    <w:rsid w:val="00CB4B01"/>
    <w:rsid w:val="00CC1A40"/>
    <w:rsid w:val="00CC583F"/>
    <w:rsid w:val="00CC5A44"/>
    <w:rsid w:val="00CC6EC9"/>
    <w:rsid w:val="00CD0359"/>
    <w:rsid w:val="00CD300D"/>
    <w:rsid w:val="00CD3656"/>
    <w:rsid w:val="00CD3FE2"/>
    <w:rsid w:val="00CE0641"/>
    <w:rsid w:val="00CE2698"/>
    <w:rsid w:val="00CE7EF8"/>
    <w:rsid w:val="00CF1CCB"/>
    <w:rsid w:val="00CF2206"/>
    <w:rsid w:val="00CF3ED5"/>
    <w:rsid w:val="00CF4E76"/>
    <w:rsid w:val="00CF67B4"/>
    <w:rsid w:val="00CF6CF9"/>
    <w:rsid w:val="00CF6E0A"/>
    <w:rsid w:val="00CF70D2"/>
    <w:rsid w:val="00D02AF7"/>
    <w:rsid w:val="00D04EA1"/>
    <w:rsid w:val="00D0578C"/>
    <w:rsid w:val="00D10CAA"/>
    <w:rsid w:val="00D11216"/>
    <w:rsid w:val="00D11614"/>
    <w:rsid w:val="00D1473C"/>
    <w:rsid w:val="00D1714F"/>
    <w:rsid w:val="00D22CB1"/>
    <w:rsid w:val="00D23D29"/>
    <w:rsid w:val="00D24237"/>
    <w:rsid w:val="00D24AE1"/>
    <w:rsid w:val="00D26130"/>
    <w:rsid w:val="00D3051C"/>
    <w:rsid w:val="00D33220"/>
    <w:rsid w:val="00D33304"/>
    <w:rsid w:val="00D34CDC"/>
    <w:rsid w:val="00D3773A"/>
    <w:rsid w:val="00D37CBF"/>
    <w:rsid w:val="00D41DF0"/>
    <w:rsid w:val="00D45891"/>
    <w:rsid w:val="00D46343"/>
    <w:rsid w:val="00D50FEA"/>
    <w:rsid w:val="00D6135E"/>
    <w:rsid w:val="00D63395"/>
    <w:rsid w:val="00D63B7A"/>
    <w:rsid w:val="00D6517F"/>
    <w:rsid w:val="00D72B26"/>
    <w:rsid w:val="00D73A3E"/>
    <w:rsid w:val="00D74DB9"/>
    <w:rsid w:val="00D74F24"/>
    <w:rsid w:val="00D7689C"/>
    <w:rsid w:val="00D76C9F"/>
    <w:rsid w:val="00D76DCC"/>
    <w:rsid w:val="00D76E97"/>
    <w:rsid w:val="00D772AC"/>
    <w:rsid w:val="00D80278"/>
    <w:rsid w:val="00D82F1C"/>
    <w:rsid w:val="00D84850"/>
    <w:rsid w:val="00D84B42"/>
    <w:rsid w:val="00D8516A"/>
    <w:rsid w:val="00D852E1"/>
    <w:rsid w:val="00D85CCB"/>
    <w:rsid w:val="00D87BAD"/>
    <w:rsid w:val="00D903BB"/>
    <w:rsid w:val="00D906E6"/>
    <w:rsid w:val="00D91C66"/>
    <w:rsid w:val="00D94A50"/>
    <w:rsid w:val="00D9772B"/>
    <w:rsid w:val="00DA2DE7"/>
    <w:rsid w:val="00DA3BA5"/>
    <w:rsid w:val="00DA5920"/>
    <w:rsid w:val="00DA73D7"/>
    <w:rsid w:val="00DB09D9"/>
    <w:rsid w:val="00DB0AF6"/>
    <w:rsid w:val="00DB0FE9"/>
    <w:rsid w:val="00DB349B"/>
    <w:rsid w:val="00DB7BD7"/>
    <w:rsid w:val="00DC4C26"/>
    <w:rsid w:val="00DC4EBE"/>
    <w:rsid w:val="00DC51DD"/>
    <w:rsid w:val="00DC7D77"/>
    <w:rsid w:val="00DD0B98"/>
    <w:rsid w:val="00DD1A6A"/>
    <w:rsid w:val="00DD2F6A"/>
    <w:rsid w:val="00DD3DF3"/>
    <w:rsid w:val="00DD42A8"/>
    <w:rsid w:val="00DD5E32"/>
    <w:rsid w:val="00DE2833"/>
    <w:rsid w:val="00DE2A0D"/>
    <w:rsid w:val="00DE3102"/>
    <w:rsid w:val="00DE38F2"/>
    <w:rsid w:val="00DE3C6B"/>
    <w:rsid w:val="00DE3F6E"/>
    <w:rsid w:val="00DE3FCA"/>
    <w:rsid w:val="00DE663A"/>
    <w:rsid w:val="00DE726B"/>
    <w:rsid w:val="00DF2BCE"/>
    <w:rsid w:val="00DF3238"/>
    <w:rsid w:val="00DF418A"/>
    <w:rsid w:val="00DF4A87"/>
    <w:rsid w:val="00DF5D62"/>
    <w:rsid w:val="00DF66A4"/>
    <w:rsid w:val="00DF724B"/>
    <w:rsid w:val="00E0037F"/>
    <w:rsid w:val="00E02C6B"/>
    <w:rsid w:val="00E03A83"/>
    <w:rsid w:val="00E040EB"/>
    <w:rsid w:val="00E04A5D"/>
    <w:rsid w:val="00E0535B"/>
    <w:rsid w:val="00E05918"/>
    <w:rsid w:val="00E05980"/>
    <w:rsid w:val="00E06D59"/>
    <w:rsid w:val="00E10EC5"/>
    <w:rsid w:val="00E11BCE"/>
    <w:rsid w:val="00E11F1B"/>
    <w:rsid w:val="00E121F4"/>
    <w:rsid w:val="00E124FE"/>
    <w:rsid w:val="00E1335D"/>
    <w:rsid w:val="00E139B4"/>
    <w:rsid w:val="00E14B22"/>
    <w:rsid w:val="00E14D56"/>
    <w:rsid w:val="00E14E93"/>
    <w:rsid w:val="00E22DFE"/>
    <w:rsid w:val="00E24DEA"/>
    <w:rsid w:val="00E25BE7"/>
    <w:rsid w:val="00E3247E"/>
    <w:rsid w:val="00E3468C"/>
    <w:rsid w:val="00E35787"/>
    <w:rsid w:val="00E375EE"/>
    <w:rsid w:val="00E37E6C"/>
    <w:rsid w:val="00E4019D"/>
    <w:rsid w:val="00E41775"/>
    <w:rsid w:val="00E4227A"/>
    <w:rsid w:val="00E44306"/>
    <w:rsid w:val="00E46696"/>
    <w:rsid w:val="00E47FD1"/>
    <w:rsid w:val="00E501EB"/>
    <w:rsid w:val="00E5105C"/>
    <w:rsid w:val="00E5124F"/>
    <w:rsid w:val="00E52258"/>
    <w:rsid w:val="00E523B5"/>
    <w:rsid w:val="00E54540"/>
    <w:rsid w:val="00E55C2F"/>
    <w:rsid w:val="00E5656A"/>
    <w:rsid w:val="00E57C71"/>
    <w:rsid w:val="00E61237"/>
    <w:rsid w:val="00E615E9"/>
    <w:rsid w:val="00E6165C"/>
    <w:rsid w:val="00E6229D"/>
    <w:rsid w:val="00E63163"/>
    <w:rsid w:val="00E64F75"/>
    <w:rsid w:val="00E658C4"/>
    <w:rsid w:val="00E65DD6"/>
    <w:rsid w:val="00E660E1"/>
    <w:rsid w:val="00E66294"/>
    <w:rsid w:val="00E66348"/>
    <w:rsid w:val="00E666B6"/>
    <w:rsid w:val="00E736FD"/>
    <w:rsid w:val="00E73D07"/>
    <w:rsid w:val="00E7415F"/>
    <w:rsid w:val="00E74A94"/>
    <w:rsid w:val="00E7586D"/>
    <w:rsid w:val="00E76495"/>
    <w:rsid w:val="00E81761"/>
    <w:rsid w:val="00E81999"/>
    <w:rsid w:val="00E82F75"/>
    <w:rsid w:val="00E840BD"/>
    <w:rsid w:val="00E85665"/>
    <w:rsid w:val="00E85785"/>
    <w:rsid w:val="00E85DEE"/>
    <w:rsid w:val="00E86CAF"/>
    <w:rsid w:val="00E87B45"/>
    <w:rsid w:val="00E87BCB"/>
    <w:rsid w:val="00E90400"/>
    <w:rsid w:val="00E91AF6"/>
    <w:rsid w:val="00E91CB6"/>
    <w:rsid w:val="00E95ADE"/>
    <w:rsid w:val="00EA03AC"/>
    <w:rsid w:val="00EA2393"/>
    <w:rsid w:val="00EA2845"/>
    <w:rsid w:val="00EA2E4A"/>
    <w:rsid w:val="00EA61EE"/>
    <w:rsid w:val="00EA7B48"/>
    <w:rsid w:val="00EA7F11"/>
    <w:rsid w:val="00EB3F3C"/>
    <w:rsid w:val="00EB518E"/>
    <w:rsid w:val="00EB52DF"/>
    <w:rsid w:val="00EB52F0"/>
    <w:rsid w:val="00EC0FAF"/>
    <w:rsid w:val="00EC16DA"/>
    <w:rsid w:val="00EC1799"/>
    <w:rsid w:val="00EC1CC1"/>
    <w:rsid w:val="00EC26E0"/>
    <w:rsid w:val="00EC2EE3"/>
    <w:rsid w:val="00EC439B"/>
    <w:rsid w:val="00EC4C90"/>
    <w:rsid w:val="00EC7E94"/>
    <w:rsid w:val="00ED4F95"/>
    <w:rsid w:val="00ED5BA8"/>
    <w:rsid w:val="00ED6C97"/>
    <w:rsid w:val="00ED7B32"/>
    <w:rsid w:val="00EE192D"/>
    <w:rsid w:val="00EE3404"/>
    <w:rsid w:val="00EE3550"/>
    <w:rsid w:val="00EE49EA"/>
    <w:rsid w:val="00EE5E40"/>
    <w:rsid w:val="00EE5EDD"/>
    <w:rsid w:val="00EF2B12"/>
    <w:rsid w:val="00EF2FDF"/>
    <w:rsid w:val="00EF417E"/>
    <w:rsid w:val="00EF4FD9"/>
    <w:rsid w:val="00EF5414"/>
    <w:rsid w:val="00EF5442"/>
    <w:rsid w:val="00EF58BC"/>
    <w:rsid w:val="00EF7A3E"/>
    <w:rsid w:val="00F01DB0"/>
    <w:rsid w:val="00F02678"/>
    <w:rsid w:val="00F0415E"/>
    <w:rsid w:val="00F06C3C"/>
    <w:rsid w:val="00F07288"/>
    <w:rsid w:val="00F1047E"/>
    <w:rsid w:val="00F11122"/>
    <w:rsid w:val="00F1436A"/>
    <w:rsid w:val="00F16F77"/>
    <w:rsid w:val="00F17C18"/>
    <w:rsid w:val="00F1E254"/>
    <w:rsid w:val="00F20024"/>
    <w:rsid w:val="00F22C68"/>
    <w:rsid w:val="00F23C71"/>
    <w:rsid w:val="00F27DDC"/>
    <w:rsid w:val="00F305AD"/>
    <w:rsid w:val="00F312BB"/>
    <w:rsid w:val="00F31794"/>
    <w:rsid w:val="00F32FBF"/>
    <w:rsid w:val="00F36BA1"/>
    <w:rsid w:val="00F37621"/>
    <w:rsid w:val="00F4004A"/>
    <w:rsid w:val="00F422E1"/>
    <w:rsid w:val="00F438C1"/>
    <w:rsid w:val="00F4424A"/>
    <w:rsid w:val="00F442AA"/>
    <w:rsid w:val="00F44CBD"/>
    <w:rsid w:val="00F51A19"/>
    <w:rsid w:val="00F53ED1"/>
    <w:rsid w:val="00F6081B"/>
    <w:rsid w:val="00F60C95"/>
    <w:rsid w:val="00F613D4"/>
    <w:rsid w:val="00F62236"/>
    <w:rsid w:val="00F66136"/>
    <w:rsid w:val="00F673DD"/>
    <w:rsid w:val="00F70B4A"/>
    <w:rsid w:val="00F73C0F"/>
    <w:rsid w:val="00F750D8"/>
    <w:rsid w:val="00F75619"/>
    <w:rsid w:val="00F75B6E"/>
    <w:rsid w:val="00F75CFF"/>
    <w:rsid w:val="00F80B50"/>
    <w:rsid w:val="00F81297"/>
    <w:rsid w:val="00F81F13"/>
    <w:rsid w:val="00F81FF1"/>
    <w:rsid w:val="00F86852"/>
    <w:rsid w:val="00F86D57"/>
    <w:rsid w:val="00F919F6"/>
    <w:rsid w:val="00F91F55"/>
    <w:rsid w:val="00F92717"/>
    <w:rsid w:val="00F951DB"/>
    <w:rsid w:val="00F95FC7"/>
    <w:rsid w:val="00F96090"/>
    <w:rsid w:val="00F96DED"/>
    <w:rsid w:val="00FA0C2F"/>
    <w:rsid w:val="00FA1261"/>
    <w:rsid w:val="00FA33FA"/>
    <w:rsid w:val="00FA468A"/>
    <w:rsid w:val="00FA611E"/>
    <w:rsid w:val="00FB2202"/>
    <w:rsid w:val="00FB320F"/>
    <w:rsid w:val="00FB4CA0"/>
    <w:rsid w:val="00FB5B4E"/>
    <w:rsid w:val="00FB6D1D"/>
    <w:rsid w:val="00FC0997"/>
    <w:rsid w:val="00FC12E8"/>
    <w:rsid w:val="00FC2458"/>
    <w:rsid w:val="00FC3918"/>
    <w:rsid w:val="00FC52F8"/>
    <w:rsid w:val="00FC59C9"/>
    <w:rsid w:val="00FC661A"/>
    <w:rsid w:val="00FC727C"/>
    <w:rsid w:val="00FD013C"/>
    <w:rsid w:val="00FD0239"/>
    <w:rsid w:val="00FD1C24"/>
    <w:rsid w:val="00FD21E7"/>
    <w:rsid w:val="00FD2F33"/>
    <w:rsid w:val="00FD45AA"/>
    <w:rsid w:val="00FD57D2"/>
    <w:rsid w:val="00FD61D4"/>
    <w:rsid w:val="00FD7C59"/>
    <w:rsid w:val="00FDF1DA"/>
    <w:rsid w:val="00FE4123"/>
    <w:rsid w:val="00FE4740"/>
    <w:rsid w:val="00FE50D2"/>
    <w:rsid w:val="00FE58C7"/>
    <w:rsid w:val="00FE6BA1"/>
    <w:rsid w:val="00FE6EFD"/>
    <w:rsid w:val="00FEC27A"/>
    <w:rsid w:val="00FF1C69"/>
    <w:rsid w:val="00FF246A"/>
    <w:rsid w:val="00FF345A"/>
    <w:rsid w:val="00FF6F23"/>
    <w:rsid w:val="011CA29C"/>
    <w:rsid w:val="011D414A"/>
    <w:rsid w:val="01499EEA"/>
    <w:rsid w:val="01515664"/>
    <w:rsid w:val="0151E601"/>
    <w:rsid w:val="016388DF"/>
    <w:rsid w:val="0166BC15"/>
    <w:rsid w:val="018509A9"/>
    <w:rsid w:val="018B0037"/>
    <w:rsid w:val="01AA43E6"/>
    <w:rsid w:val="01AC780D"/>
    <w:rsid w:val="01D7463A"/>
    <w:rsid w:val="01DEEE1C"/>
    <w:rsid w:val="01E30E99"/>
    <w:rsid w:val="01FC59FA"/>
    <w:rsid w:val="01FF6FAB"/>
    <w:rsid w:val="02070DFF"/>
    <w:rsid w:val="0216AFA8"/>
    <w:rsid w:val="021FBA80"/>
    <w:rsid w:val="0237D916"/>
    <w:rsid w:val="023BBCC8"/>
    <w:rsid w:val="02456EB2"/>
    <w:rsid w:val="0246AF99"/>
    <w:rsid w:val="024B003E"/>
    <w:rsid w:val="0252046F"/>
    <w:rsid w:val="02578C47"/>
    <w:rsid w:val="025CC09A"/>
    <w:rsid w:val="026484E3"/>
    <w:rsid w:val="02690179"/>
    <w:rsid w:val="0271B457"/>
    <w:rsid w:val="0285CAB0"/>
    <w:rsid w:val="029312BD"/>
    <w:rsid w:val="0296B634"/>
    <w:rsid w:val="0297F6A5"/>
    <w:rsid w:val="02995464"/>
    <w:rsid w:val="0299CBA1"/>
    <w:rsid w:val="02A28E00"/>
    <w:rsid w:val="02D55170"/>
    <w:rsid w:val="02D82EDE"/>
    <w:rsid w:val="02D83084"/>
    <w:rsid w:val="03081CE5"/>
    <w:rsid w:val="030AEC17"/>
    <w:rsid w:val="0331F7F5"/>
    <w:rsid w:val="034320AD"/>
    <w:rsid w:val="0357D8E5"/>
    <w:rsid w:val="03785339"/>
    <w:rsid w:val="0378BFC3"/>
    <w:rsid w:val="03798D53"/>
    <w:rsid w:val="037AE4A1"/>
    <w:rsid w:val="03872716"/>
    <w:rsid w:val="03A76F3B"/>
    <w:rsid w:val="03AF3B8C"/>
    <w:rsid w:val="03DAC482"/>
    <w:rsid w:val="03DCDFBA"/>
    <w:rsid w:val="03E38B5E"/>
    <w:rsid w:val="03EF5F43"/>
    <w:rsid w:val="03F09D8B"/>
    <w:rsid w:val="0424CB4C"/>
    <w:rsid w:val="0438AB0A"/>
    <w:rsid w:val="044610BD"/>
    <w:rsid w:val="0467717D"/>
    <w:rsid w:val="046F6F45"/>
    <w:rsid w:val="047C9C2D"/>
    <w:rsid w:val="04841028"/>
    <w:rsid w:val="049563FD"/>
    <w:rsid w:val="049E0EC0"/>
    <w:rsid w:val="04A4232D"/>
    <w:rsid w:val="04A51193"/>
    <w:rsid w:val="04A642FA"/>
    <w:rsid w:val="04AE55B5"/>
    <w:rsid w:val="04B25D79"/>
    <w:rsid w:val="04B44F58"/>
    <w:rsid w:val="04C33539"/>
    <w:rsid w:val="04E4596B"/>
    <w:rsid w:val="04F44B70"/>
    <w:rsid w:val="04F5E554"/>
    <w:rsid w:val="05127286"/>
    <w:rsid w:val="0522B889"/>
    <w:rsid w:val="05250260"/>
    <w:rsid w:val="052894C2"/>
    <w:rsid w:val="05319E64"/>
    <w:rsid w:val="05469133"/>
    <w:rsid w:val="055CE9A9"/>
    <w:rsid w:val="05725C7F"/>
    <w:rsid w:val="0573E894"/>
    <w:rsid w:val="05776BA8"/>
    <w:rsid w:val="057C85CD"/>
    <w:rsid w:val="0585227E"/>
    <w:rsid w:val="058A7B9A"/>
    <w:rsid w:val="058B3DB2"/>
    <w:rsid w:val="05927B5A"/>
    <w:rsid w:val="05943E2A"/>
    <w:rsid w:val="05AA6928"/>
    <w:rsid w:val="05BC6E21"/>
    <w:rsid w:val="05FA25C3"/>
    <w:rsid w:val="06070BDF"/>
    <w:rsid w:val="06072893"/>
    <w:rsid w:val="06099087"/>
    <w:rsid w:val="0610640F"/>
    <w:rsid w:val="06268D4D"/>
    <w:rsid w:val="0630E7B8"/>
    <w:rsid w:val="063512DC"/>
    <w:rsid w:val="06727175"/>
    <w:rsid w:val="0677B988"/>
    <w:rsid w:val="06837CC3"/>
    <w:rsid w:val="0688CB41"/>
    <w:rsid w:val="06894212"/>
    <w:rsid w:val="06914FC7"/>
    <w:rsid w:val="0695B6F2"/>
    <w:rsid w:val="0698B1A2"/>
    <w:rsid w:val="069CD4BD"/>
    <w:rsid w:val="06A8F104"/>
    <w:rsid w:val="06C86F23"/>
    <w:rsid w:val="06DD45F0"/>
    <w:rsid w:val="06E5AF88"/>
    <w:rsid w:val="06EC7016"/>
    <w:rsid w:val="06F618BF"/>
    <w:rsid w:val="07039E46"/>
    <w:rsid w:val="071A2C03"/>
    <w:rsid w:val="0730B8F4"/>
    <w:rsid w:val="074170CE"/>
    <w:rsid w:val="0750ABD5"/>
    <w:rsid w:val="076D327C"/>
    <w:rsid w:val="076DA452"/>
    <w:rsid w:val="079D6C83"/>
    <w:rsid w:val="079F399B"/>
    <w:rsid w:val="07AE1CA7"/>
    <w:rsid w:val="07B3D601"/>
    <w:rsid w:val="07BEF48A"/>
    <w:rsid w:val="07C48F3A"/>
    <w:rsid w:val="07C6F5AA"/>
    <w:rsid w:val="07C9840F"/>
    <w:rsid w:val="07F7426B"/>
    <w:rsid w:val="07F8BFEF"/>
    <w:rsid w:val="07FB862B"/>
    <w:rsid w:val="08177BEA"/>
    <w:rsid w:val="0829E510"/>
    <w:rsid w:val="08384EEE"/>
    <w:rsid w:val="0854709F"/>
    <w:rsid w:val="087A9380"/>
    <w:rsid w:val="088707AB"/>
    <w:rsid w:val="088F7AB0"/>
    <w:rsid w:val="0898F110"/>
    <w:rsid w:val="08ADBD54"/>
    <w:rsid w:val="08ADF44C"/>
    <w:rsid w:val="08B3E60D"/>
    <w:rsid w:val="08B432C1"/>
    <w:rsid w:val="08BE928B"/>
    <w:rsid w:val="08C06CC3"/>
    <w:rsid w:val="08CC2AD8"/>
    <w:rsid w:val="08F2E9C2"/>
    <w:rsid w:val="08F51097"/>
    <w:rsid w:val="08F75148"/>
    <w:rsid w:val="08FD811C"/>
    <w:rsid w:val="09089920"/>
    <w:rsid w:val="090C3874"/>
    <w:rsid w:val="09207A1C"/>
    <w:rsid w:val="092622D5"/>
    <w:rsid w:val="0934A1B8"/>
    <w:rsid w:val="09367E98"/>
    <w:rsid w:val="0936F641"/>
    <w:rsid w:val="093E7C50"/>
    <w:rsid w:val="0942D52B"/>
    <w:rsid w:val="0947C28A"/>
    <w:rsid w:val="094CC92F"/>
    <w:rsid w:val="0961FAB8"/>
    <w:rsid w:val="09641131"/>
    <w:rsid w:val="0964E1FF"/>
    <w:rsid w:val="0968F564"/>
    <w:rsid w:val="0977478B"/>
    <w:rsid w:val="099A8422"/>
    <w:rsid w:val="09B3B938"/>
    <w:rsid w:val="09B5A5C2"/>
    <w:rsid w:val="09B86B02"/>
    <w:rsid w:val="09C8B7C6"/>
    <w:rsid w:val="09EB327B"/>
    <w:rsid w:val="09EE6873"/>
    <w:rsid w:val="0A0D1E28"/>
    <w:rsid w:val="0A0FC211"/>
    <w:rsid w:val="0A20153D"/>
    <w:rsid w:val="0A20AF92"/>
    <w:rsid w:val="0A65A9F8"/>
    <w:rsid w:val="0A6C74FC"/>
    <w:rsid w:val="0A737BBB"/>
    <w:rsid w:val="0A75A480"/>
    <w:rsid w:val="0A8392FC"/>
    <w:rsid w:val="0A9A262A"/>
    <w:rsid w:val="0AAC1DF4"/>
    <w:rsid w:val="0AAEC2DB"/>
    <w:rsid w:val="0ABA7A97"/>
    <w:rsid w:val="0ACA0158"/>
    <w:rsid w:val="0ACD3318"/>
    <w:rsid w:val="0B07DCD2"/>
    <w:rsid w:val="0B3E4682"/>
    <w:rsid w:val="0B86300F"/>
    <w:rsid w:val="0B8A13D3"/>
    <w:rsid w:val="0B8FD9DD"/>
    <w:rsid w:val="0B9BE418"/>
    <w:rsid w:val="0BA45279"/>
    <w:rsid w:val="0BCF7ECE"/>
    <w:rsid w:val="0C052911"/>
    <w:rsid w:val="0C0DD30B"/>
    <w:rsid w:val="0C147525"/>
    <w:rsid w:val="0C1A71B5"/>
    <w:rsid w:val="0C222A06"/>
    <w:rsid w:val="0C23025D"/>
    <w:rsid w:val="0C279F39"/>
    <w:rsid w:val="0C2EE09A"/>
    <w:rsid w:val="0C3BA2C0"/>
    <w:rsid w:val="0C4A0FC4"/>
    <w:rsid w:val="0C4DAB27"/>
    <w:rsid w:val="0C4EEB69"/>
    <w:rsid w:val="0C57D331"/>
    <w:rsid w:val="0C600C0D"/>
    <w:rsid w:val="0C7ACF60"/>
    <w:rsid w:val="0C7AF470"/>
    <w:rsid w:val="0C8A2DEB"/>
    <w:rsid w:val="0CA4EB14"/>
    <w:rsid w:val="0CA99F8E"/>
    <w:rsid w:val="0CB6F43E"/>
    <w:rsid w:val="0CC78E84"/>
    <w:rsid w:val="0CCC4141"/>
    <w:rsid w:val="0CE8BBCB"/>
    <w:rsid w:val="0D0106E7"/>
    <w:rsid w:val="0D0898DC"/>
    <w:rsid w:val="0D1EED38"/>
    <w:rsid w:val="0D2A1393"/>
    <w:rsid w:val="0D4C233C"/>
    <w:rsid w:val="0D561237"/>
    <w:rsid w:val="0D5D4DA4"/>
    <w:rsid w:val="0D66407C"/>
    <w:rsid w:val="0D8C103D"/>
    <w:rsid w:val="0D8C5822"/>
    <w:rsid w:val="0DA779CF"/>
    <w:rsid w:val="0DB961EE"/>
    <w:rsid w:val="0DBB90FE"/>
    <w:rsid w:val="0DD9BEC6"/>
    <w:rsid w:val="0DFDF1AD"/>
    <w:rsid w:val="0E1B5857"/>
    <w:rsid w:val="0E205645"/>
    <w:rsid w:val="0E2E0C8F"/>
    <w:rsid w:val="0E32E1F1"/>
    <w:rsid w:val="0E43FE07"/>
    <w:rsid w:val="0E4F5CD1"/>
    <w:rsid w:val="0E5EACEA"/>
    <w:rsid w:val="0E64BF9F"/>
    <w:rsid w:val="0E6FC4B8"/>
    <w:rsid w:val="0E7A339A"/>
    <w:rsid w:val="0E80FF86"/>
    <w:rsid w:val="0E909112"/>
    <w:rsid w:val="0E94063E"/>
    <w:rsid w:val="0E9F339E"/>
    <w:rsid w:val="0EAC5830"/>
    <w:rsid w:val="0EACDAC7"/>
    <w:rsid w:val="0EB30DDC"/>
    <w:rsid w:val="0EC838D8"/>
    <w:rsid w:val="0EDD5AFC"/>
    <w:rsid w:val="0EEEAADE"/>
    <w:rsid w:val="0EF14A59"/>
    <w:rsid w:val="0EF6C4D4"/>
    <w:rsid w:val="0EFC6BEF"/>
    <w:rsid w:val="0F0579F9"/>
    <w:rsid w:val="0F096C23"/>
    <w:rsid w:val="0F153A9E"/>
    <w:rsid w:val="0F1A730A"/>
    <w:rsid w:val="0F20042A"/>
    <w:rsid w:val="0F22DA67"/>
    <w:rsid w:val="0F2D3266"/>
    <w:rsid w:val="0F36FB24"/>
    <w:rsid w:val="0F44F2B6"/>
    <w:rsid w:val="0F5BEAB9"/>
    <w:rsid w:val="0F6AF23D"/>
    <w:rsid w:val="0F6FDB85"/>
    <w:rsid w:val="0F71BACA"/>
    <w:rsid w:val="0F770E94"/>
    <w:rsid w:val="0FAFAAB3"/>
    <w:rsid w:val="0FB44956"/>
    <w:rsid w:val="0FBCD276"/>
    <w:rsid w:val="0FC65E3D"/>
    <w:rsid w:val="0FC69D53"/>
    <w:rsid w:val="0FF577D1"/>
    <w:rsid w:val="10033580"/>
    <w:rsid w:val="100FA9F4"/>
    <w:rsid w:val="10296943"/>
    <w:rsid w:val="1032C605"/>
    <w:rsid w:val="10347888"/>
    <w:rsid w:val="104FB130"/>
    <w:rsid w:val="10580C57"/>
    <w:rsid w:val="105A93A2"/>
    <w:rsid w:val="1064AA26"/>
    <w:rsid w:val="1066A9F2"/>
    <w:rsid w:val="10692050"/>
    <w:rsid w:val="108A4F95"/>
    <w:rsid w:val="10AABEC7"/>
    <w:rsid w:val="10AFB2B0"/>
    <w:rsid w:val="10B0ECF6"/>
    <w:rsid w:val="10B3638F"/>
    <w:rsid w:val="10B66931"/>
    <w:rsid w:val="10BB9C87"/>
    <w:rsid w:val="10BEC11D"/>
    <w:rsid w:val="10D1D88B"/>
    <w:rsid w:val="110C32B6"/>
    <w:rsid w:val="110CBC33"/>
    <w:rsid w:val="111078F2"/>
    <w:rsid w:val="112AE4DA"/>
    <w:rsid w:val="112CEC31"/>
    <w:rsid w:val="113DFAFD"/>
    <w:rsid w:val="11519E92"/>
    <w:rsid w:val="115FF58D"/>
    <w:rsid w:val="115FF7AF"/>
    <w:rsid w:val="116869EF"/>
    <w:rsid w:val="1171D1AD"/>
    <w:rsid w:val="1175AB35"/>
    <w:rsid w:val="1179C5A8"/>
    <w:rsid w:val="1188C21E"/>
    <w:rsid w:val="1196422C"/>
    <w:rsid w:val="11A15264"/>
    <w:rsid w:val="11A2F3DE"/>
    <w:rsid w:val="11AF47E8"/>
    <w:rsid w:val="11B4F4EE"/>
    <w:rsid w:val="11C635C3"/>
    <w:rsid w:val="11E06E42"/>
    <w:rsid w:val="11F8BF3F"/>
    <w:rsid w:val="122A5ACF"/>
    <w:rsid w:val="12403A9F"/>
    <w:rsid w:val="12441EC8"/>
    <w:rsid w:val="12673CFA"/>
    <w:rsid w:val="126EC2AD"/>
    <w:rsid w:val="1270FB34"/>
    <w:rsid w:val="1297ECB8"/>
    <w:rsid w:val="12997C0E"/>
    <w:rsid w:val="129FF02A"/>
    <w:rsid w:val="12A27D50"/>
    <w:rsid w:val="12B06C71"/>
    <w:rsid w:val="12D7AF39"/>
    <w:rsid w:val="12E3E481"/>
    <w:rsid w:val="12E62120"/>
    <w:rsid w:val="12E6F0EF"/>
    <w:rsid w:val="12FC5835"/>
    <w:rsid w:val="130650D0"/>
    <w:rsid w:val="1310B996"/>
    <w:rsid w:val="13155743"/>
    <w:rsid w:val="1332CD88"/>
    <w:rsid w:val="1348228F"/>
    <w:rsid w:val="134BCCB4"/>
    <w:rsid w:val="1355BFE2"/>
    <w:rsid w:val="135BC1A6"/>
    <w:rsid w:val="135D5D20"/>
    <w:rsid w:val="135DAB88"/>
    <w:rsid w:val="137652F8"/>
    <w:rsid w:val="13931E68"/>
    <w:rsid w:val="139EFF1D"/>
    <w:rsid w:val="13AF315F"/>
    <w:rsid w:val="13B3ACBE"/>
    <w:rsid w:val="13B898BB"/>
    <w:rsid w:val="13BDC873"/>
    <w:rsid w:val="13DAB1B6"/>
    <w:rsid w:val="13DC2AD6"/>
    <w:rsid w:val="13DE454B"/>
    <w:rsid w:val="13DF426F"/>
    <w:rsid w:val="13E154F3"/>
    <w:rsid w:val="13FF7119"/>
    <w:rsid w:val="140C692D"/>
    <w:rsid w:val="14182C1E"/>
    <w:rsid w:val="144092BD"/>
    <w:rsid w:val="14524A74"/>
    <w:rsid w:val="14662FB7"/>
    <w:rsid w:val="146AA3FF"/>
    <w:rsid w:val="146EF784"/>
    <w:rsid w:val="1470C5C2"/>
    <w:rsid w:val="1472F4CE"/>
    <w:rsid w:val="147A4041"/>
    <w:rsid w:val="1482D781"/>
    <w:rsid w:val="149A866E"/>
    <w:rsid w:val="149C1BA0"/>
    <w:rsid w:val="14AD9F2E"/>
    <w:rsid w:val="14B6B0CC"/>
    <w:rsid w:val="14B980A0"/>
    <w:rsid w:val="14BD7F83"/>
    <w:rsid w:val="14D55F96"/>
    <w:rsid w:val="14E73AA6"/>
    <w:rsid w:val="14F29DAA"/>
    <w:rsid w:val="1505C485"/>
    <w:rsid w:val="15078355"/>
    <w:rsid w:val="150B403C"/>
    <w:rsid w:val="150DA0AF"/>
    <w:rsid w:val="15225DDC"/>
    <w:rsid w:val="1523C7CE"/>
    <w:rsid w:val="1525521D"/>
    <w:rsid w:val="152A4DFC"/>
    <w:rsid w:val="154FB629"/>
    <w:rsid w:val="1569C948"/>
    <w:rsid w:val="15728D64"/>
    <w:rsid w:val="157E200D"/>
    <w:rsid w:val="158D7080"/>
    <w:rsid w:val="15C0A915"/>
    <w:rsid w:val="15C0DC8E"/>
    <w:rsid w:val="15CFA06D"/>
    <w:rsid w:val="15D57F44"/>
    <w:rsid w:val="15E24809"/>
    <w:rsid w:val="15E6BC0D"/>
    <w:rsid w:val="15EC0DC5"/>
    <w:rsid w:val="15F14101"/>
    <w:rsid w:val="1609FDA7"/>
    <w:rsid w:val="160FDF3C"/>
    <w:rsid w:val="1623644F"/>
    <w:rsid w:val="162D8546"/>
    <w:rsid w:val="163E743A"/>
    <w:rsid w:val="16452D0A"/>
    <w:rsid w:val="164F862D"/>
    <w:rsid w:val="169315C9"/>
    <w:rsid w:val="169B7DF1"/>
    <w:rsid w:val="16A17553"/>
    <w:rsid w:val="16A78E3E"/>
    <w:rsid w:val="16B17F1A"/>
    <w:rsid w:val="16B834F0"/>
    <w:rsid w:val="16E10042"/>
    <w:rsid w:val="16EA272C"/>
    <w:rsid w:val="16EF3C16"/>
    <w:rsid w:val="16F95991"/>
    <w:rsid w:val="1710036F"/>
    <w:rsid w:val="1728BDB9"/>
    <w:rsid w:val="17395A92"/>
    <w:rsid w:val="17442C62"/>
    <w:rsid w:val="17555F9E"/>
    <w:rsid w:val="1758B366"/>
    <w:rsid w:val="17629B25"/>
    <w:rsid w:val="17715603"/>
    <w:rsid w:val="177627C0"/>
    <w:rsid w:val="1783CD6D"/>
    <w:rsid w:val="17885BD6"/>
    <w:rsid w:val="17C1FA38"/>
    <w:rsid w:val="17D97AF4"/>
    <w:rsid w:val="17E4BF03"/>
    <w:rsid w:val="17F3D098"/>
    <w:rsid w:val="17FE811F"/>
    <w:rsid w:val="1804DBD1"/>
    <w:rsid w:val="1804DCD9"/>
    <w:rsid w:val="1810EA26"/>
    <w:rsid w:val="18150C92"/>
    <w:rsid w:val="18321762"/>
    <w:rsid w:val="183C19D5"/>
    <w:rsid w:val="18405628"/>
    <w:rsid w:val="1856CF16"/>
    <w:rsid w:val="1872DA3D"/>
    <w:rsid w:val="18800613"/>
    <w:rsid w:val="18842B62"/>
    <w:rsid w:val="18891A97"/>
    <w:rsid w:val="18941838"/>
    <w:rsid w:val="1895AF3C"/>
    <w:rsid w:val="18B5E430"/>
    <w:rsid w:val="18BDC646"/>
    <w:rsid w:val="18D244CB"/>
    <w:rsid w:val="18D82E3B"/>
    <w:rsid w:val="18E1D586"/>
    <w:rsid w:val="18EE0D8E"/>
    <w:rsid w:val="1909FF1B"/>
    <w:rsid w:val="1917CBF1"/>
    <w:rsid w:val="1925713C"/>
    <w:rsid w:val="1926BB3A"/>
    <w:rsid w:val="192E63D4"/>
    <w:rsid w:val="1937CD22"/>
    <w:rsid w:val="193CE76D"/>
    <w:rsid w:val="19417CEC"/>
    <w:rsid w:val="1964E5EE"/>
    <w:rsid w:val="1981F6B2"/>
    <w:rsid w:val="199D1CE1"/>
    <w:rsid w:val="19B4124D"/>
    <w:rsid w:val="19B7CC06"/>
    <w:rsid w:val="19BDB56B"/>
    <w:rsid w:val="19C39764"/>
    <w:rsid w:val="19DD811D"/>
    <w:rsid w:val="19F227F5"/>
    <w:rsid w:val="19F2BEFB"/>
    <w:rsid w:val="19FB0927"/>
    <w:rsid w:val="1A048AAD"/>
    <w:rsid w:val="1A07C256"/>
    <w:rsid w:val="1A1CC705"/>
    <w:rsid w:val="1A20782D"/>
    <w:rsid w:val="1A50CDA0"/>
    <w:rsid w:val="1A63C1BD"/>
    <w:rsid w:val="1A71ABA5"/>
    <w:rsid w:val="1A96E591"/>
    <w:rsid w:val="1AAFD39D"/>
    <w:rsid w:val="1ABF4D51"/>
    <w:rsid w:val="1ACE0B89"/>
    <w:rsid w:val="1AD1313B"/>
    <w:rsid w:val="1ADBB66E"/>
    <w:rsid w:val="1AE14CD1"/>
    <w:rsid w:val="1AFB1C7E"/>
    <w:rsid w:val="1AFE098C"/>
    <w:rsid w:val="1B048795"/>
    <w:rsid w:val="1B1EABA0"/>
    <w:rsid w:val="1B1FC970"/>
    <w:rsid w:val="1B221FA6"/>
    <w:rsid w:val="1B2E7D06"/>
    <w:rsid w:val="1B303817"/>
    <w:rsid w:val="1B3C6582"/>
    <w:rsid w:val="1B41E9E1"/>
    <w:rsid w:val="1B5271F4"/>
    <w:rsid w:val="1B60208D"/>
    <w:rsid w:val="1B6318B5"/>
    <w:rsid w:val="1B6955DB"/>
    <w:rsid w:val="1B6BBB76"/>
    <w:rsid w:val="1B753308"/>
    <w:rsid w:val="1B8C000A"/>
    <w:rsid w:val="1B97D8BF"/>
    <w:rsid w:val="1BBD14DA"/>
    <w:rsid w:val="1BC438F3"/>
    <w:rsid w:val="1BEC1956"/>
    <w:rsid w:val="1C054D86"/>
    <w:rsid w:val="1C0D7EC9"/>
    <w:rsid w:val="1C132160"/>
    <w:rsid w:val="1C2B4E62"/>
    <w:rsid w:val="1C2EA8AE"/>
    <w:rsid w:val="1C545457"/>
    <w:rsid w:val="1C5476E4"/>
    <w:rsid w:val="1C6FA519"/>
    <w:rsid w:val="1C71EA97"/>
    <w:rsid w:val="1C80572A"/>
    <w:rsid w:val="1CA05BF6"/>
    <w:rsid w:val="1CA42920"/>
    <w:rsid w:val="1CCEDBDA"/>
    <w:rsid w:val="1CD1BD89"/>
    <w:rsid w:val="1CED692D"/>
    <w:rsid w:val="1CF29A03"/>
    <w:rsid w:val="1CF37401"/>
    <w:rsid w:val="1D06BB43"/>
    <w:rsid w:val="1D294A19"/>
    <w:rsid w:val="1D2B2289"/>
    <w:rsid w:val="1D41EABB"/>
    <w:rsid w:val="1D489C67"/>
    <w:rsid w:val="1D6271A5"/>
    <w:rsid w:val="1D937CB0"/>
    <w:rsid w:val="1D9EC69F"/>
    <w:rsid w:val="1DA68DC2"/>
    <w:rsid w:val="1DC4AB46"/>
    <w:rsid w:val="1DF77A6E"/>
    <w:rsid w:val="1DFC5539"/>
    <w:rsid w:val="1DFCC41F"/>
    <w:rsid w:val="1E0B91B4"/>
    <w:rsid w:val="1E3048B8"/>
    <w:rsid w:val="1E3617C9"/>
    <w:rsid w:val="1E3692E7"/>
    <w:rsid w:val="1E3951DC"/>
    <w:rsid w:val="1E3A3011"/>
    <w:rsid w:val="1E61D3E4"/>
    <w:rsid w:val="1E74DED6"/>
    <w:rsid w:val="1E819AE4"/>
    <w:rsid w:val="1E89989E"/>
    <w:rsid w:val="1E8F3847"/>
    <w:rsid w:val="1E95B8B5"/>
    <w:rsid w:val="1EBCAECF"/>
    <w:rsid w:val="1EBF14FF"/>
    <w:rsid w:val="1ECBA104"/>
    <w:rsid w:val="1ED7A48E"/>
    <w:rsid w:val="1EDC8582"/>
    <w:rsid w:val="1F280B80"/>
    <w:rsid w:val="1F312C36"/>
    <w:rsid w:val="1F5A0DB8"/>
    <w:rsid w:val="1F660836"/>
    <w:rsid w:val="1F68D1CC"/>
    <w:rsid w:val="1F6FFCEC"/>
    <w:rsid w:val="1F7E01C3"/>
    <w:rsid w:val="1FB05D43"/>
    <w:rsid w:val="1FB5E1D8"/>
    <w:rsid w:val="1FBEF253"/>
    <w:rsid w:val="1FC476FD"/>
    <w:rsid w:val="1FE12DF3"/>
    <w:rsid w:val="1FE1370B"/>
    <w:rsid w:val="1FE671D5"/>
    <w:rsid w:val="1FE72053"/>
    <w:rsid w:val="1FE908CE"/>
    <w:rsid w:val="1FEB68E5"/>
    <w:rsid w:val="2012B32E"/>
    <w:rsid w:val="20173A67"/>
    <w:rsid w:val="202DAFC5"/>
    <w:rsid w:val="203BA639"/>
    <w:rsid w:val="203D1AB2"/>
    <w:rsid w:val="204CD065"/>
    <w:rsid w:val="2055B272"/>
    <w:rsid w:val="20640E02"/>
    <w:rsid w:val="20885C9B"/>
    <w:rsid w:val="208B073B"/>
    <w:rsid w:val="2098E85A"/>
    <w:rsid w:val="209B91DC"/>
    <w:rsid w:val="20A68099"/>
    <w:rsid w:val="20C74540"/>
    <w:rsid w:val="20CB45AC"/>
    <w:rsid w:val="20D4CF3F"/>
    <w:rsid w:val="20D4D4A7"/>
    <w:rsid w:val="20DBEA6E"/>
    <w:rsid w:val="20F97738"/>
    <w:rsid w:val="20FC0BDA"/>
    <w:rsid w:val="20FF77FF"/>
    <w:rsid w:val="2101C9FE"/>
    <w:rsid w:val="210B02BE"/>
    <w:rsid w:val="210CAF20"/>
    <w:rsid w:val="210EDD30"/>
    <w:rsid w:val="210F9E6A"/>
    <w:rsid w:val="2114718F"/>
    <w:rsid w:val="2120C58F"/>
    <w:rsid w:val="21240B8F"/>
    <w:rsid w:val="212B521B"/>
    <w:rsid w:val="212E776E"/>
    <w:rsid w:val="2130827E"/>
    <w:rsid w:val="21497A54"/>
    <w:rsid w:val="21497EA4"/>
    <w:rsid w:val="214D538F"/>
    <w:rsid w:val="2158ED33"/>
    <w:rsid w:val="215E4C5E"/>
    <w:rsid w:val="216F0E0D"/>
    <w:rsid w:val="218C27A6"/>
    <w:rsid w:val="219216C4"/>
    <w:rsid w:val="21A52DD1"/>
    <w:rsid w:val="21B07895"/>
    <w:rsid w:val="21BD6FBC"/>
    <w:rsid w:val="21C113D7"/>
    <w:rsid w:val="21C297BE"/>
    <w:rsid w:val="21E34498"/>
    <w:rsid w:val="21E58C25"/>
    <w:rsid w:val="21EB4E90"/>
    <w:rsid w:val="21EB9498"/>
    <w:rsid w:val="21F79AA1"/>
    <w:rsid w:val="21FBCDF9"/>
    <w:rsid w:val="2213BF50"/>
    <w:rsid w:val="2223FDC3"/>
    <w:rsid w:val="22397F09"/>
    <w:rsid w:val="223E5FA7"/>
    <w:rsid w:val="224A96A9"/>
    <w:rsid w:val="2250DB1B"/>
    <w:rsid w:val="2266BB48"/>
    <w:rsid w:val="226E7F10"/>
    <w:rsid w:val="228423A7"/>
    <w:rsid w:val="22935DA5"/>
    <w:rsid w:val="229A6C44"/>
    <w:rsid w:val="22D7C55D"/>
    <w:rsid w:val="230E30FB"/>
    <w:rsid w:val="23188A19"/>
    <w:rsid w:val="233F92ED"/>
    <w:rsid w:val="23413DBE"/>
    <w:rsid w:val="23442A12"/>
    <w:rsid w:val="23471D80"/>
    <w:rsid w:val="2355C95D"/>
    <w:rsid w:val="2371F873"/>
    <w:rsid w:val="2389BF0A"/>
    <w:rsid w:val="239BA10D"/>
    <w:rsid w:val="23ACFAC7"/>
    <w:rsid w:val="23BF1A85"/>
    <w:rsid w:val="23DA6538"/>
    <w:rsid w:val="23E454BE"/>
    <w:rsid w:val="23FD1219"/>
    <w:rsid w:val="24175B76"/>
    <w:rsid w:val="24227BDD"/>
    <w:rsid w:val="2428E3EF"/>
    <w:rsid w:val="2431B277"/>
    <w:rsid w:val="2432E685"/>
    <w:rsid w:val="243E20A8"/>
    <w:rsid w:val="244B799D"/>
    <w:rsid w:val="244CC442"/>
    <w:rsid w:val="2456901D"/>
    <w:rsid w:val="245E7200"/>
    <w:rsid w:val="24755010"/>
    <w:rsid w:val="24875638"/>
    <w:rsid w:val="249A3221"/>
    <w:rsid w:val="24AB5CF3"/>
    <w:rsid w:val="24C08228"/>
    <w:rsid w:val="24CF918B"/>
    <w:rsid w:val="24DE594D"/>
    <w:rsid w:val="24E0B9FB"/>
    <w:rsid w:val="24F1A8D5"/>
    <w:rsid w:val="24F93B76"/>
    <w:rsid w:val="25178979"/>
    <w:rsid w:val="251EB2AE"/>
    <w:rsid w:val="253B4895"/>
    <w:rsid w:val="253CA2C3"/>
    <w:rsid w:val="254AE0A8"/>
    <w:rsid w:val="255058BE"/>
    <w:rsid w:val="2564D2DC"/>
    <w:rsid w:val="256C2FFB"/>
    <w:rsid w:val="25764300"/>
    <w:rsid w:val="257826F1"/>
    <w:rsid w:val="25845EFB"/>
    <w:rsid w:val="258ECF36"/>
    <w:rsid w:val="259186D1"/>
    <w:rsid w:val="2599A156"/>
    <w:rsid w:val="25B1A6A0"/>
    <w:rsid w:val="25F35FE2"/>
    <w:rsid w:val="25FFDAC4"/>
    <w:rsid w:val="26056EBB"/>
    <w:rsid w:val="2633528D"/>
    <w:rsid w:val="264EAA17"/>
    <w:rsid w:val="2651EF10"/>
    <w:rsid w:val="2651FCCE"/>
    <w:rsid w:val="2665E8D2"/>
    <w:rsid w:val="266BE8B4"/>
    <w:rsid w:val="267DB1F1"/>
    <w:rsid w:val="269E2E4D"/>
    <w:rsid w:val="26A5F0D2"/>
    <w:rsid w:val="26A8D116"/>
    <w:rsid w:val="26ABC23C"/>
    <w:rsid w:val="26B093C8"/>
    <w:rsid w:val="26B78CF4"/>
    <w:rsid w:val="26C5E439"/>
    <w:rsid w:val="26D090C0"/>
    <w:rsid w:val="26D8408D"/>
    <w:rsid w:val="26DEB9CA"/>
    <w:rsid w:val="26DEFFB0"/>
    <w:rsid w:val="26E9EFDF"/>
    <w:rsid w:val="26F42443"/>
    <w:rsid w:val="26F560DD"/>
    <w:rsid w:val="26F9C848"/>
    <w:rsid w:val="2702F1B4"/>
    <w:rsid w:val="270D4A9D"/>
    <w:rsid w:val="271039C1"/>
    <w:rsid w:val="271224A9"/>
    <w:rsid w:val="27229F78"/>
    <w:rsid w:val="2725C667"/>
    <w:rsid w:val="2730815D"/>
    <w:rsid w:val="27388E56"/>
    <w:rsid w:val="273926CD"/>
    <w:rsid w:val="2742553C"/>
    <w:rsid w:val="274333B8"/>
    <w:rsid w:val="27611FE7"/>
    <w:rsid w:val="277F0A2A"/>
    <w:rsid w:val="278998E8"/>
    <w:rsid w:val="278E6D96"/>
    <w:rsid w:val="2791FBD3"/>
    <w:rsid w:val="279AEF9D"/>
    <w:rsid w:val="27A0C54D"/>
    <w:rsid w:val="27A4296A"/>
    <w:rsid w:val="27A75B72"/>
    <w:rsid w:val="27A92B70"/>
    <w:rsid w:val="27AE3276"/>
    <w:rsid w:val="27B4C5A3"/>
    <w:rsid w:val="27C82917"/>
    <w:rsid w:val="27D8B370"/>
    <w:rsid w:val="27D923D4"/>
    <w:rsid w:val="27DB15A2"/>
    <w:rsid w:val="28104598"/>
    <w:rsid w:val="28137431"/>
    <w:rsid w:val="2829904F"/>
    <w:rsid w:val="28306BAA"/>
    <w:rsid w:val="2843A6FA"/>
    <w:rsid w:val="28475E30"/>
    <w:rsid w:val="28563DA3"/>
    <w:rsid w:val="2870EDB2"/>
    <w:rsid w:val="287F6638"/>
    <w:rsid w:val="288438A2"/>
    <w:rsid w:val="2890EB15"/>
    <w:rsid w:val="28A02ADA"/>
    <w:rsid w:val="28C00D6C"/>
    <w:rsid w:val="28C71FF0"/>
    <w:rsid w:val="28CDD116"/>
    <w:rsid w:val="28CE5F57"/>
    <w:rsid w:val="28DE08F6"/>
    <w:rsid w:val="28F88F25"/>
    <w:rsid w:val="28FB6E22"/>
    <w:rsid w:val="2916F5BA"/>
    <w:rsid w:val="2928DCB3"/>
    <w:rsid w:val="294A27D1"/>
    <w:rsid w:val="29659BC6"/>
    <w:rsid w:val="2967B81E"/>
    <w:rsid w:val="296E1680"/>
    <w:rsid w:val="29719F47"/>
    <w:rsid w:val="29767015"/>
    <w:rsid w:val="297A4C47"/>
    <w:rsid w:val="299EE982"/>
    <w:rsid w:val="299F3BEA"/>
    <w:rsid w:val="29A28971"/>
    <w:rsid w:val="29A67B09"/>
    <w:rsid w:val="29B5E897"/>
    <w:rsid w:val="29B6B38D"/>
    <w:rsid w:val="29B73767"/>
    <w:rsid w:val="29BF0C95"/>
    <w:rsid w:val="29ECB0C9"/>
    <w:rsid w:val="2A0C6F5F"/>
    <w:rsid w:val="2A12AFB1"/>
    <w:rsid w:val="2A1DF1C4"/>
    <w:rsid w:val="2A344E4C"/>
    <w:rsid w:val="2A631317"/>
    <w:rsid w:val="2A678DD2"/>
    <w:rsid w:val="2A694A92"/>
    <w:rsid w:val="2A6CB6E7"/>
    <w:rsid w:val="2A875F3F"/>
    <w:rsid w:val="2A967226"/>
    <w:rsid w:val="2AA7BDBD"/>
    <w:rsid w:val="2AB0FF8D"/>
    <w:rsid w:val="2ABD491F"/>
    <w:rsid w:val="2AC06403"/>
    <w:rsid w:val="2AC6196B"/>
    <w:rsid w:val="2ACDDCAE"/>
    <w:rsid w:val="2ACE736A"/>
    <w:rsid w:val="2ADDC502"/>
    <w:rsid w:val="2ADF7FC4"/>
    <w:rsid w:val="2B0F67A4"/>
    <w:rsid w:val="2B18C45A"/>
    <w:rsid w:val="2B29CD00"/>
    <w:rsid w:val="2B3A0FBE"/>
    <w:rsid w:val="2B58707E"/>
    <w:rsid w:val="2B651D68"/>
    <w:rsid w:val="2B6F2B77"/>
    <w:rsid w:val="2B8392D1"/>
    <w:rsid w:val="2B95DF0F"/>
    <w:rsid w:val="2BB1BAE4"/>
    <w:rsid w:val="2BD353B1"/>
    <w:rsid w:val="2BDACF79"/>
    <w:rsid w:val="2BDC82E7"/>
    <w:rsid w:val="2BE478E0"/>
    <w:rsid w:val="2BECBF5F"/>
    <w:rsid w:val="2C22B234"/>
    <w:rsid w:val="2C332B68"/>
    <w:rsid w:val="2C350834"/>
    <w:rsid w:val="2C35CF35"/>
    <w:rsid w:val="2C3B55D1"/>
    <w:rsid w:val="2C3C84B9"/>
    <w:rsid w:val="2C421961"/>
    <w:rsid w:val="2C87EA1F"/>
    <w:rsid w:val="2C8ADFD0"/>
    <w:rsid w:val="2C8F5569"/>
    <w:rsid w:val="2C8F6AAB"/>
    <w:rsid w:val="2CB7910C"/>
    <w:rsid w:val="2CBB21ED"/>
    <w:rsid w:val="2CD747B5"/>
    <w:rsid w:val="2CDDE976"/>
    <w:rsid w:val="2CFCE0E0"/>
    <w:rsid w:val="2D020A9A"/>
    <w:rsid w:val="2D17E337"/>
    <w:rsid w:val="2D220832"/>
    <w:rsid w:val="2D23843A"/>
    <w:rsid w:val="2D620135"/>
    <w:rsid w:val="2D6AA431"/>
    <w:rsid w:val="2D6C84B9"/>
    <w:rsid w:val="2D72A59B"/>
    <w:rsid w:val="2D9090F8"/>
    <w:rsid w:val="2DA093C0"/>
    <w:rsid w:val="2DA69C81"/>
    <w:rsid w:val="2DB197D7"/>
    <w:rsid w:val="2DBB55F7"/>
    <w:rsid w:val="2DCF0CC0"/>
    <w:rsid w:val="2DD007D8"/>
    <w:rsid w:val="2DE0A72F"/>
    <w:rsid w:val="2DEB8254"/>
    <w:rsid w:val="2DFDE111"/>
    <w:rsid w:val="2E046833"/>
    <w:rsid w:val="2E05AB22"/>
    <w:rsid w:val="2E09F596"/>
    <w:rsid w:val="2E0C1F52"/>
    <w:rsid w:val="2E20981A"/>
    <w:rsid w:val="2E2303F5"/>
    <w:rsid w:val="2E4093B5"/>
    <w:rsid w:val="2E43121C"/>
    <w:rsid w:val="2E458BC2"/>
    <w:rsid w:val="2E4C1873"/>
    <w:rsid w:val="2E4E2EAB"/>
    <w:rsid w:val="2E5DC269"/>
    <w:rsid w:val="2E67BD36"/>
    <w:rsid w:val="2E8EDE0F"/>
    <w:rsid w:val="2E978D38"/>
    <w:rsid w:val="2EA1FD6B"/>
    <w:rsid w:val="2EA90540"/>
    <w:rsid w:val="2EAE23C4"/>
    <w:rsid w:val="2EB19E49"/>
    <w:rsid w:val="2ECCD52E"/>
    <w:rsid w:val="2EF053FF"/>
    <w:rsid w:val="2F2F46D3"/>
    <w:rsid w:val="2F4C112E"/>
    <w:rsid w:val="2F52B7BF"/>
    <w:rsid w:val="2F61F3B6"/>
    <w:rsid w:val="2F6431C5"/>
    <w:rsid w:val="2F81EDF3"/>
    <w:rsid w:val="2F909F6F"/>
    <w:rsid w:val="2FA4A764"/>
    <w:rsid w:val="2FABBB98"/>
    <w:rsid w:val="2FB4333E"/>
    <w:rsid w:val="2FBBEDC0"/>
    <w:rsid w:val="2FC0BCD9"/>
    <w:rsid w:val="2FD01F19"/>
    <w:rsid w:val="2FD14D7B"/>
    <w:rsid w:val="2FDD2858"/>
    <w:rsid w:val="2FE104AB"/>
    <w:rsid w:val="2FE8EBCC"/>
    <w:rsid w:val="2FEDB8CC"/>
    <w:rsid w:val="2FEE6A3E"/>
    <w:rsid w:val="2FF2EBFF"/>
    <w:rsid w:val="2FF5AC2E"/>
    <w:rsid w:val="300109D1"/>
    <w:rsid w:val="300EC8C6"/>
    <w:rsid w:val="30249856"/>
    <w:rsid w:val="3041653B"/>
    <w:rsid w:val="306043D7"/>
    <w:rsid w:val="30626778"/>
    <w:rsid w:val="3068743A"/>
    <w:rsid w:val="306A2CF0"/>
    <w:rsid w:val="30808606"/>
    <w:rsid w:val="3080C996"/>
    <w:rsid w:val="309CE67D"/>
    <w:rsid w:val="30A17302"/>
    <w:rsid w:val="30A650B9"/>
    <w:rsid w:val="30A742CA"/>
    <w:rsid w:val="30C3FEFF"/>
    <w:rsid w:val="30D0324F"/>
    <w:rsid w:val="30D69EF3"/>
    <w:rsid w:val="30DD7268"/>
    <w:rsid w:val="30E7D638"/>
    <w:rsid w:val="30F2716F"/>
    <w:rsid w:val="30F30A05"/>
    <w:rsid w:val="30FA67D3"/>
    <w:rsid w:val="31015221"/>
    <w:rsid w:val="310D0987"/>
    <w:rsid w:val="310FFC69"/>
    <w:rsid w:val="313DA371"/>
    <w:rsid w:val="314A2C40"/>
    <w:rsid w:val="31536F1C"/>
    <w:rsid w:val="31715D4D"/>
    <w:rsid w:val="317BE5D0"/>
    <w:rsid w:val="317D3812"/>
    <w:rsid w:val="318ACE06"/>
    <w:rsid w:val="31A97680"/>
    <w:rsid w:val="31CDA539"/>
    <w:rsid w:val="31F10344"/>
    <w:rsid w:val="31F31E05"/>
    <w:rsid w:val="320446DE"/>
    <w:rsid w:val="32093EC5"/>
    <w:rsid w:val="320FDF91"/>
    <w:rsid w:val="32234AC2"/>
    <w:rsid w:val="3237F262"/>
    <w:rsid w:val="3243382E"/>
    <w:rsid w:val="325AED96"/>
    <w:rsid w:val="329BCD42"/>
    <w:rsid w:val="329D04F9"/>
    <w:rsid w:val="32B4A272"/>
    <w:rsid w:val="32B5DADE"/>
    <w:rsid w:val="32B5F011"/>
    <w:rsid w:val="32F21F06"/>
    <w:rsid w:val="332024F2"/>
    <w:rsid w:val="33285248"/>
    <w:rsid w:val="3340C9B4"/>
    <w:rsid w:val="3345563F"/>
    <w:rsid w:val="33471B62"/>
    <w:rsid w:val="335431B6"/>
    <w:rsid w:val="335E2223"/>
    <w:rsid w:val="336666A0"/>
    <w:rsid w:val="33A91827"/>
    <w:rsid w:val="33BF77BB"/>
    <w:rsid w:val="33D7D9F3"/>
    <w:rsid w:val="33DA81B5"/>
    <w:rsid w:val="33EB2097"/>
    <w:rsid w:val="33EC0B5E"/>
    <w:rsid w:val="34069118"/>
    <w:rsid w:val="3411280D"/>
    <w:rsid w:val="3436E120"/>
    <w:rsid w:val="344065F9"/>
    <w:rsid w:val="3449F0D0"/>
    <w:rsid w:val="345AE590"/>
    <w:rsid w:val="34691520"/>
    <w:rsid w:val="34711D33"/>
    <w:rsid w:val="347AE014"/>
    <w:rsid w:val="347B7744"/>
    <w:rsid w:val="348553B1"/>
    <w:rsid w:val="34916BEB"/>
    <w:rsid w:val="34A4638F"/>
    <w:rsid w:val="34A70CDD"/>
    <w:rsid w:val="34B5B4A4"/>
    <w:rsid w:val="34C74570"/>
    <w:rsid w:val="34CAAC29"/>
    <w:rsid w:val="34CC5E10"/>
    <w:rsid w:val="35056A08"/>
    <w:rsid w:val="351BF317"/>
    <w:rsid w:val="352C5DA6"/>
    <w:rsid w:val="3552E99D"/>
    <w:rsid w:val="357AC136"/>
    <w:rsid w:val="35827871"/>
    <w:rsid w:val="35889AE4"/>
    <w:rsid w:val="35A18B5C"/>
    <w:rsid w:val="35A56760"/>
    <w:rsid w:val="35C28E29"/>
    <w:rsid w:val="35C442A8"/>
    <w:rsid w:val="35C9F5E0"/>
    <w:rsid w:val="35ECC08C"/>
    <w:rsid w:val="35EE5997"/>
    <w:rsid w:val="35EFFBB3"/>
    <w:rsid w:val="35F41DD1"/>
    <w:rsid w:val="35FF1D46"/>
    <w:rsid w:val="360D6CF1"/>
    <w:rsid w:val="36450D08"/>
    <w:rsid w:val="364CC2AF"/>
    <w:rsid w:val="3655A1F2"/>
    <w:rsid w:val="366EF4A7"/>
    <w:rsid w:val="368303C5"/>
    <w:rsid w:val="368D60DA"/>
    <w:rsid w:val="36A00CA5"/>
    <w:rsid w:val="36A3F2C5"/>
    <w:rsid w:val="36C4D48A"/>
    <w:rsid w:val="36D7FB16"/>
    <w:rsid w:val="36E8EC5C"/>
    <w:rsid w:val="36F165BE"/>
    <w:rsid w:val="372E4AC5"/>
    <w:rsid w:val="3741EAAE"/>
    <w:rsid w:val="3759C121"/>
    <w:rsid w:val="3759DAC5"/>
    <w:rsid w:val="37774DC0"/>
    <w:rsid w:val="3778848E"/>
    <w:rsid w:val="377B370C"/>
    <w:rsid w:val="378425BF"/>
    <w:rsid w:val="37871733"/>
    <w:rsid w:val="37994B0F"/>
    <w:rsid w:val="379EB05F"/>
    <w:rsid w:val="37A090C1"/>
    <w:rsid w:val="37A216B0"/>
    <w:rsid w:val="37E77665"/>
    <w:rsid w:val="37EADBE1"/>
    <w:rsid w:val="37ECB5E4"/>
    <w:rsid w:val="37ED7C57"/>
    <w:rsid w:val="37F2DE56"/>
    <w:rsid w:val="38179568"/>
    <w:rsid w:val="382C75DA"/>
    <w:rsid w:val="382ED103"/>
    <w:rsid w:val="383AAD3D"/>
    <w:rsid w:val="385D3011"/>
    <w:rsid w:val="3868E7CB"/>
    <w:rsid w:val="387961B1"/>
    <w:rsid w:val="38905D3A"/>
    <w:rsid w:val="38938F84"/>
    <w:rsid w:val="389C3DF8"/>
    <w:rsid w:val="38A2007A"/>
    <w:rsid w:val="38BC3B7A"/>
    <w:rsid w:val="38BF5EAC"/>
    <w:rsid w:val="38DC88CB"/>
    <w:rsid w:val="38E0A5B6"/>
    <w:rsid w:val="38EE807C"/>
    <w:rsid w:val="39177B7B"/>
    <w:rsid w:val="3928E951"/>
    <w:rsid w:val="393E354D"/>
    <w:rsid w:val="394A9496"/>
    <w:rsid w:val="395564EA"/>
    <w:rsid w:val="3960E979"/>
    <w:rsid w:val="397BBAEB"/>
    <w:rsid w:val="397DB618"/>
    <w:rsid w:val="3986CD86"/>
    <w:rsid w:val="3992458A"/>
    <w:rsid w:val="3995F1C9"/>
    <w:rsid w:val="3999C95E"/>
    <w:rsid w:val="39A33D7C"/>
    <w:rsid w:val="39B0E5C6"/>
    <w:rsid w:val="39D20322"/>
    <w:rsid w:val="39D23289"/>
    <w:rsid w:val="39E8702A"/>
    <w:rsid w:val="39EC0B8D"/>
    <w:rsid w:val="3A003EDE"/>
    <w:rsid w:val="3A0A543D"/>
    <w:rsid w:val="3A0DC785"/>
    <w:rsid w:val="3A0F4044"/>
    <w:rsid w:val="3A141FD6"/>
    <w:rsid w:val="3A2F1E05"/>
    <w:rsid w:val="3A3A27F0"/>
    <w:rsid w:val="3A4C9CF6"/>
    <w:rsid w:val="3A539B46"/>
    <w:rsid w:val="3A5F43F6"/>
    <w:rsid w:val="3A6671C2"/>
    <w:rsid w:val="3A66C5AA"/>
    <w:rsid w:val="3A9DE9DF"/>
    <w:rsid w:val="3AA0A39F"/>
    <w:rsid w:val="3AAB016B"/>
    <w:rsid w:val="3ABB08E2"/>
    <w:rsid w:val="3AC60D2D"/>
    <w:rsid w:val="3AC8B0AB"/>
    <w:rsid w:val="3ACDD0CF"/>
    <w:rsid w:val="3AD65537"/>
    <w:rsid w:val="3AFE40CD"/>
    <w:rsid w:val="3B07B1C4"/>
    <w:rsid w:val="3B14F786"/>
    <w:rsid w:val="3B2E2174"/>
    <w:rsid w:val="3B404659"/>
    <w:rsid w:val="3B4235D8"/>
    <w:rsid w:val="3B4E42DD"/>
    <w:rsid w:val="3B52092F"/>
    <w:rsid w:val="3B590D35"/>
    <w:rsid w:val="3B6730D6"/>
    <w:rsid w:val="3B82B241"/>
    <w:rsid w:val="3B839FE6"/>
    <w:rsid w:val="3B907FD7"/>
    <w:rsid w:val="3B9AA18D"/>
    <w:rsid w:val="3BA044C6"/>
    <w:rsid w:val="3BAA4B0C"/>
    <w:rsid w:val="3BAE819B"/>
    <w:rsid w:val="3BCA9E37"/>
    <w:rsid w:val="3BD119A1"/>
    <w:rsid w:val="3BF33E31"/>
    <w:rsid w:val="3BFC968A"/>
    <w:rsid w:val="3BFD43AC"/>
    <w:rsid w:val="3C007001"/>
    <w:rsid w:val="3C00C6D1"/>
    <w:rsid w:val="3C06C5F6"/>
    <w:rsid w:val="3C2853F8"/>
    <w:rsid w:val="3C3AFC69"/>
    <w:rsid w:val="3C51CCD4"/>
    <w:rsid w:val="3C66F3EC"/>
    <w:rsid w:val="3C788D84"/>
    <w:rsid w:val="3C794A77"/>
    <w:rsid w:val="3C7BFF1C"/>
    <w:rsid w:val="3C7E5BB9"/>
    <w:rsid w:val="3C86E52C"/>
    <w:rsid w:val="3C9DB06F"/>
    <w:rsid w:val="3CAB3E84"/>
    <w:rsid w:val="3CB74E1F"/>
    <w:rsid w:val="3CC435D6"/>
    <w:rsid w:val="3CD4EF5E"/>
    <w:rsid w:val="3CE543A9"/>
    <w:rsid w:val="3CE6DA05"/>
    <w:rsid w:val="3CE860A2"/>
    <w:rsid w:val="3CEBC040"/>
    <w:rsid w:val="3CFEA7C6"/>
    <w:rsid w:val="3CFF9493"/>
    <w:rsid w:val="3D098C8C"/>
    <w:rsid w:val="3D559B43"/>
    <w:rsid w:val="3D60CA1A"/>
    <w:rsid w:val="3D7AB45D"/>
    <w:rsid w:val="3D94481C"/>
    <w:rsid w:val="3DA48B95"/>
    <w:rsid w:val="3DA49426"/>
    <w:rsid w:val="3DA7F092"/>
    <w:rsid w:val="3DADF4DF"/>
    <w:rsid w:val="3DC27D96"/>
    <w:rsid w:val="3DD5C133"/>
    <w:rsid w:val="3DE661AA"/>
    <w:rsid w:val="3DEB5A16"/>
    <w:rsid w:val="3E05E83E"/>
    <w:rsid w:val="3E0A6D4E"/>
    <w:rsid w:val="3E13DECC"/>
    <w:rsid w:val="3E1F5BE6"/>
    <w:rsid w:val="3E227592"/>
    <w:rsid w:val="3E371F4E"/>
    <w:rsid w:val="3E3C4843"/>
    <w:rsid w:val="3E42D4D5"/>
    <w:rsid w:val="3E60E17B"/>
    <w:rsid w:val="3E6C006A"/>
    <w:rsid w:val="3EA93772"/>
    <w:rsid w:val="3EAB5FB2"/>
    <w:rsid w:val="3EBBCA2F"/>
    <w:rsid w:val="3EBC3EF6"/>
    <w:rsid w:val="3EE3FC56"/>
    <w:rsid w:val="3EF0CDD4"/>
    <w:rsid w:val="3F231113"/>
    <w:rsid w:val="3F2DA420"/>
    <w:rsid w:val="3F3A8153"/>
    <w:rsid w:val="3F520365"/>
    <w:rsid w:val="3F5B8D62"/>
    <w:rsid w:val="3F6E6B43"/>
    <w:rsid w:val="3F7A8FB4"/>
    <w:rsid w:val="3F7D3D42"/>
    <w:rsid w:val="3F96964E"/>
    <w:rsid w:val="3F993B57"/>
    <w:rsid w:val="3FA020B2"/>
    <w:rsid w:val="3FADB4D1"/>
    <w:rsid w:val="3FAFDB01"/>
    <w:rsid w:val="3FB477AE"/>
    <w:rsid w:val="3FBAD308"/>
    <w:rsid w:val="3FCFA937"/>
    <w:rsid w:val="3FD392AF"/>
    <w:rsid w:val="3FD4AE58"/>
    <w:rsid w:val="3FD5D5A3"/>
    <w:rsid w:val="3FDAD622"/>
    <w:rsid w:val="3FE164A5"/>
    <w:rsid w:val="3FF64AB5"/>
    <w:rsid w:val="400BB54B"/>
    <w:rsid w:val="400F1692"/>
    <w:rsid w:val="4019DE49"/>
    <w:rsid w:val="401A6840"/>
    <w:rsid w:val="4021DE5A"/>
    <w:rsid w:val="402FA7E1"/>
    <w:rsid w:val="40307EB2"/>
    <w:rsid w:val="403F2B1D"/>
    <w:rsid w:val="4059E6E4"/>
    <w:rsid w:val="407074E6"/>
    <w:rsid w:val="4071AFDA"/>
    <w:rsid w:val="407D9122"/>
    <w:rsid w:val="40852DC2"/>
    <w:rsid w:val="4093CF33"/>
    <w:rsid w:val="40B8E335"/>
    <w:rsid w:val="40CBE644"/>
    <w:rsid w:val="40DBB634"/>
    <w:rsid w:val="410713B9"/>
    <w:rsid w:val="4107BDF4"/>
    <w:rsid w:val="412CFD1A"/>
    <w:rsid w:val="41344585"/>
    <w:rsid w:val="414E278E"/>
    <w:rsid w:val="4151E0BD"/>
    <w:rsid w:val="415E6EBF"/>
    <w:rsid w:val="416E0093"/>
    <w:rsid w:val="416F9F0C"/>
    <w:rsid w:val="417116C5"/>
    <w:rsid w:val="41855E73"/>
    <w:rsid w:val="41A742FA"/>
    <w:rsid w:val="41D2FC3D"/>
    <w:rsid w:val="41E8A9EC"/>
    <w:rsid w:val="42254D4B"/>
    <w:rsid w:val="4250E4FB"/>
    <w:rsid w:val="425BD6C9"/>
    <w:rsid w:val="4269D9B2"/>
    <w:rsid w:val="426EF55D"/>
    <w:rsid w:val="427A6ADD"/>
    <w:rsid w:val="427BD4AE"/>
    <w:rsid w:val="427DA840"/>
    <w:rsid w:val="428077C6"/>
    <w:rsid w:val="429DB24A"/>
    <w:rsid w:val="42A3F586"/>
    <w:rsid w:val="42B6D0D8"/>
    <w:rsid w:val="42C42DBC"/>
    <w:rsid w:val="42C7B57D"/>
    <w:rsid w:val="42CC6154"/>
    <w:rsid w:val="42D19F79"/>
    <w:rsid w:val="42D6EC0E"/>
    <w:rsid w:val="42E516C2"/>
    <w:rsid w:val="42E910A6"/>
    <w:rsid w:val="4300ECD1"/>
    <w:rsid w:val="4300FB83"/>
    <w:rsid w:val="430A82F2"/>
    <w:rsid w:val="430C50CC"/>
    <w:rsid w:val="430FE666"/>
    <w:rsid w:val="4328346C"/>
    <w:rsid w:val="43473F27"/>
    <w:rsid w:val="436601DB"/>
    <w:rsid w:val="436EC638"/>
    <w:rsid w:val="438560BB"/>
    <w:rsid w:val="43872421"/>
    <w:rsid w:val="43950A0B"/>
    <w:rsid w:val="43AF5E20"/>
    <w:rsid w:val="43D1F0A8"/>
    <w:rsid w:val="43D7EF1B"/>
    <w:rsid w:val="43EA69F1"/>
    <w:rsid w:val="43ED1701"/>
    <w:rsid w:val="43F66972"/>
    <w:rsid w:val="4402C74E"/>
    <w:rsid w:val="440D1B96"/>
    <w:rsid w:val="440D4DCF"/>
    <w:rsid w:val="441DBC3B"/>
    <w:rsid w:val="442D39E9"/>
    <w:rsid w:val="442D580D"/>
    <w:rsid w:val="442E89CA"/>
    <w:rsid w:val="442FFBFD"/>
    <w:rsid w:val="443A750A"/>
    <w:rsid w:val="4446F135"/>
    <w:rsid w:val="444B19B8"/>
    <w:rsid w:val="44564366"/>
    <w:rsid w:val="44C8C10D"/>
    <w:rsid w:val="44E150CC"/>
    <w:rsid w:val="44F04C3E"/>
    <w:rsid w:val="44FD0780"/>
    <w:rsid w:val="4506C466"/>
    <w:rsid w:val="451AD9EA"/>
    <w:rsid w:val="45451F0E"/>
    <w:rsid w:val="454C2DE6"/>
    <w:rsid w:val="4558811D"/>
    <w:rsid w:val="455A6570"/>
    <w:rsid w:val="45869A6A"/>
    <w:rsid w:val="458ABCD7"/>
    <w:rsid w:val="4593A752"/>
    <w:rsid w:val="459FC551"/>
    <w:rsid w:val="45A67F85"/>
    <w:rsid w:val="45BA2866"/>
    <w:rsid w:val="45C4556A"/>
    <w:rsid w:val="45D1923F"/>
    <w:rsid w:val="45E3C6E8"/>
    <w:rsid w:val="45FF6E36"/>
    <w:rsid w:val="4606A51F"/>
    <w:rsid w:val="460B55A6"/>
    <w:rsid w:val="460EA88A"/>
    <w:rsid w:val="46139C5F"/>
    <w:rsid w:val="462B0AC0"/>
    <w:rsid w:val="4635898B"/>
    <w:rsid w:val="463DBC29"/>
    <w:rsid w:val="46422DBC"/>
    <w:rsid w:val="4644271D"/>
    <w:rsid w:val="465948F4"/>
    <w:rsid w:val="467D80C3"/>
    <w:rsid w:val="467F2526"/>
    <w:rsid w:val="46863A42"/>
    <w:rsid w:val="46886F8E"/>
    <w:rsid w:val="46996032"/>
    <w:rsid w:val="46BD0446"/>
    <w:rsid w:val="46BFAAEE"/>
    <w:rsid w:val="46CBCD1C"/>
    <w:rsid w:val="46E50BF3"/>
    <w:rsid w:val="46E58B8D"/>
    <w:rsid w:val="46F30EEF"/>
    <w:rsid w:val="46FABF0C"/>
    <w:rsid w:val="4710234A"/>
    <w:rsid w:val="47128C9E"/>
    <w:rsid w:val="4717C57B"/>
    <w:rsid w:val="472887AC"/>
    <w:rsid w:val="472C6C4B"/>
    <w:rsid w:val="4731DFB0"/>
    <w:rsid w:val="473C9810"/>
    <w:rsid w:val="474B2A6C"/>
    <w:rsid w:val="479854C2"/>
    <w:rsid w:val="479C4842"/>
    <w:rsid w:val="47BD92CC"/>
    <w:rsid w:val="47C9D476"/>
    <w:rsid w:val="47C9FAE1"/>
    <w:rsid w:val="47CE2F18"/>
    <w:rsid w:val="47D3D835"/>
    <w:rsid w:val="47D94C1D"/>
    <w:rsid w:val="4806CB80"/>
    <w:rsid w:val="4811EF01"/>
    <w:rsid w:val="48134661"/>
    <w:rsid w:val="481DB948"/>
    <w:rsid w:val="481ED4ED"/>
    <w:rsid w:val="481FAA7F"/>
    <w:rsid w:val="4820DCF3"/>
    <w:rsid w:val="485BA6F6"/>
    <w:rsid w:val="48823E8E"/>
    <w:rsid w:val="489E8405"/>
    <w:rsid w:val="48A20D21"/>
    <w:rsid w:val="48A2BB48"/>
    <w:rsid w:val="48A5AAC5"/>
    <w:rsid w:val="48A8FE24"/>
    <w:rsid w:val="48AD0BCA"/>
    <w:rsid w:val="48ADA617"/>
    <w:rsid w:val="48C40861"/>
    <w:rsid w:val="48E30980"/>
    <w:rsid w:val="48E4F51C"/>
    <w:rsid w:val="490F3BAA"/>
    <w:rsid w:val="4911E61D"/>
    <w:rsid w:val="49182C0A"/>
    <w:rsid w:val="492B465B"/>
    <w:rsid w:val="492D361B"/>
    <w:rsid w:val="49325632"/>
    <w:rsid w:val="4936A82D"/>
    <w:rsid w:val="493907F1"/>
    <w:rsid w:val="49518932"/>
    <w:rsid w:val="49661AA6"/>
    <w:rsid w:val="49736068"/>
    <w:rsid w:val="497CA241"/>
    <w:rsid w:val="497DD4ED"/>
    <w:rsid w:val="49A38137"/>
    <w:rsid w:val="49B4385A"/>
    <w:rsid w:val="49B7356C"/>
    <w:rsid w:val="49C2252B"/>
    <w:rsid w:val="49D20BCB"/>
    <w:rsid w:val="49D55BE7"/>
    <w:rsid w:val="49E4E888"/>
    <w:rsid w:val="4A0BB40E"/>
    <w:rsid w:val="4A138FF4"/>
    <w:rsid w:val="4A13A9D0"/>
    <w:rsid w:val="4A1A8EB1"/>
    <w:rsid w:val="4A1F9A11"/>
    <w:rsid w:val="4A2A88E3"/>
    <w:rsid w:val="4A2C2315"/>
    <w:rsid w:val="4A314FCF"/>
    <w:rsid w:val="4A330244"/>
    <w:rsid w:val="4A3AD082"/>
    <w:rsid w:val="4A3E0733"/>
    <w:rsid w:val="4A4A48EF"/>
    <w:rsid w:val="4A4CE6B0"/>
    <w:rsid w:val="4A4D55EA"/>
    <w:rsid w:val="4A545302"/>
    <w:rsid w:val="4A5DAB17"/>
    <w:rsid w:val="4A733D68"/>
    <w:rsid w:val="4A7565CC"/>
    <w:rsid w:val="4A763855"/>
    <w:rsid w:val="4A8388B1"/>
    <w:rsid w:val="4AB3A350"/>
    <w:rsid w:val="4AB3B810"/>
    <w:rsid w:val="4AC53BFC"/>
    <w:rsid w:val="4AC6665B"/>
    <w:rsid w:val="4AC6F630"/>
    <w:rsid w:val="4AD5C4EC"/>
    <w:rsid w:val="4AE7B68B"/>
    <w:rsid w:val="4AF0DBD8"/>
    <w:rsid w:val="4AFEB2AE"/>
    <w:rsid w:val="4B0F4BE6"/>
    <w:rsid w:val="4B213343"/>
    <w:rsid w:val="4B2291F7"/>
    <w:rsid w:val="4B3D1899"/>
    <w:rsid w:val="4B4A1330"/>
    <w:rsid w:val="4B4D092D"/>
    <w:rsid w:val="4B4DF020"/>
    <w:rsid w:val="4B521717"/>
    <w:rsid w:val="4B876C9C"/>
    <w:rsid w:val="4B9D50BF"/>
    <w:rsid w:val="4BA17F1F"/>
    <w:rsid w:val="4BA54523"/>
    <w:rsid w:val="4BAEB616"/>
    <w:rsid w:val="4BC3C30B"/>
    <w:rsid w:val="4BC6F60A"/>
    <w:rsid w:val="4BE8F675"/>
    <w:rsid w:val="4BE9C9AD"/>
    <w:rsid w:val="4BEBF260"/>
    <w:rsid w:val="4BF05D34"/>
    <w:rsid w:val="4C17E75D"/>
    <w:rsid w:val="4C31ADD0"/>
    <w:rsid w:val="4C391213"/>
    <w:rsid w:val="4C39335C"/>
    <w:rsid w:val="4C502197"/>
    <w:rsid w:val="4C5A946F"/>
    <w:rsid w:val="4C63962A"/>
    <w:rsid w:val="4C6FA44F"/>
    <w:rsid w:val="4C73F20D"/>
    <w:rsid w:val="4C7BDE2B"/>
    <w:rsid w:val="4C833328"/>
    <w:rsid w:val="4CA29728"/>
    <w:rsid w:val="4CAF38C8"/>
    <w:rsid w:val="4CCE0DB3"/>
    <w:rsid w:val="4CDE051B"/>
    <w:rsid w:val="4CE8A23E"/>
    <w:rsid w:val="4CEDBADA"/>
    <w:rsid w:val="4CF30991"/>
    <w:rsid w:val="4D07B615"/>
    <w:rsid w:val="4D2154C7"/>
    <w:rsid w:val="4D2890D4"/>
    <w:rsid w:val="4D2EFC2B"/>
    <w:rsid w:val="4D34AFE9"/>
    <w:rsid w:val="4D4B3C9B"/>
    <w:rsid w:val="4D63774D"/>
    <w:rsid w:val="4D8A99A8"/>
    <w:rsid w:val="4DA3E2FE"/>
    <w:rsid w:val="4DD30F53"/>
    <w:rsid w:val="4DE4FBA6"/>
    <w:rsid w:val="4DFFC9F9"/>
    <w:rsid w:val="4E09547C"/>
    <w:rsid w:val="4E1EBE5A"/>
    <w:rsid w:val="4E225A41"/>
    <w:rsid w:val="4E256349"/>
    <w:rsid w:val="4E3836C3"/>
    <w:rsid w:val="4E40064E"/>
    <w:rsid w:val="4E582B7E"/>
    <w:rsid w:val="4E6B7442"/>
    <w:rsid w:val="4E722AEC"/>
    <w:rsid w:val="4E7E495B"/>
    <w:rsid w:val="4E882C84"/>
    <w:rsid w:val="4E8A6399"/>
    <w:rsid w:val="4E8BB0FA"/>
    <w:rsid w:val="4EBB9951"/>
    <w:rsid w:val="4EC706D2"/>
    <w:rsid w:val="4EF5BEB3"/>
    <w:rsid w:val="4F1515E8"/>
    <w:rsid w:val="4F248106"/>
    <w:rsid w:val="4F280DDB"/>
    <w:rsid w:val="4F3D43B2"/>
    <w:rsid w:val="4F4B3CD1"/>
    <w:rsid w:val="4F5C24A0"/>
    <w:rsid w:val="4F5DF7B4"/>
    <w:rsid w:val="4F61CF0F"/>
    <w:rsid w:val="4F67D9E6"/>
    <w:rsid w:val="4F6B12CC"/>
    <w:rsid w:val="4F6CF56B"/>
    <w:rsid w:val="4F8D8F2C"/>
    <w:rsid w:val="4FA2F669"/>
    <w:rsid w:val="4FA4A310"/>
    <w:rsid w:val="4FA71C0A"/>
    <w:rsid w:val="4FB1CDDA"/>
    <w:rsid w:val="4FB832D2"/>
    <w:rsid w:val="4FBD9543"/>
    <w:rsid w:val="4FBF39E9"/>
    <w:rsid w:val="4FC4F6E0"/>
    <w:rsid w:val="4FC5BE5E"/>
    <w:rsid w:val="4FDB399B"/>
    <w:rsid w:val="4FDCB5DF"/>
    <w:rsid w:val="4FE26376"/>
    <w:rsid w:val="4FE442A5"/>
    <w:rsid w:val="4FF29BCB"/>
    <w:rsid w:val="4FF2E3DE"/>
    <w:rsid w:val="4FF482C8"/>
    <w:rsid w:val="500049F2"/>
    <w:rsid w:val="50147786"/>
    <w:rsid w:val="50287FEB"/>
    <w:rsid w:val="5050DD08"/>
    <w:rsid w:val="505149B3"/>
    <w:rsid w:val="5056E63E"/>
    <w:rsid w:val="5062F2E5"/>
    <w:rsid w:val="50645456"/>
    <w:rsid w:val="50649628"/>
    <w:rsid w:val="506CA028"/>
    <w:rsid w:val="506EC5BB"/>
    <w:rsid w:val="5078FE74"/>
    <w:rsid w:val="50798620"/>
    <w:rsid w:val="50862080"/>
    <w:rsid w:val="508B60AB"/>
    <w:rsid w:val="508DEDF5"/>
    <w:rsid w:val="50905DAF"/>
    <w:rsid w:val="50AEF18A"/>
    <w:rsid w:val="50B8610C"/>
    <w:rsid w:val="50B92C1E"/>
    <w:rsid w:val="50BEE3CD"/>
    <w:rsid w:val="50C3E022"/>
    <w:rsid w:val="50D75D8F"/>
    <w:rsid w:val="50D83F64"/>
    <w:rsid w:val="50FEC2B9"/>
    <w:rsid w:val="50FF534C"/>
    <w:rsid w:val="5103706A"/>
    <w:rsid w:val="51183404"/>
    <w:rsid w:val="511C1CE9"/>
    <w:rsid w:val="51377ADE"/>
    <w:rsid w:val="51387225"/>
    <w:rsid w:val="513C7D11"/>
    <w:rsid w:val="51632277"/>
    <w:rsid w:val="51B2D17B"/>
    <w:rsid w:val="51B3DB69"/>
    <w:rsid w:val="51BFDB63"/>
    <w:rsid w:val="51C284F4"/>
    <w:rsid w:val="51C90AED"/>
    <w:rsid w:val="51C9F4DC"/>
    <w:rsid w:val="51D059B4"/>
    <w:rsid w:val="51D8F54D"/>
    <w:rsid w:val="51DF68C0"/>
    <w:rsid w:val="51EF2040"/>
    <w:rsid w:val="5214FFC5"/>
    <w:rsid w:val="5216661B"/>
    <w:rsid w:val="5220FF38"/>
    <w:rsid w:val="5229FE41"/>
    <w:rsid w:val="5248C134"/>
    <w:rsid w:val="52490784"/>
    <w:rsid w:val="52600432"/>
    <w:rsid w:val="52649AD8"/>
    <w:rsid w:val="52712E4D"/>
    <w:rsid w:val="5272481E"/>
    <w:rsid w:val="52828B79"/>
    <w:rsid w:val="528BAD13"/>
    <w:rsid w:val="52902F2C"/>
    <w:rsid w:val="52914735"/>
    <w:rsid w:val="52A18F91"/>
    <w:rsid w:val="52BF74F0"/>
    <w:rsid w:val="52C53C75"/>
    <w:rsid w:val="52CECEDD"/>
    <w:rsid w:val="52D1A7CD"/>
    <w:rsid w:val="52D5C717"/>
    <w:rsid w:val="52D6FBF5"/>
    <w:rsid w:val="52D9B8EC"/>
    <w:rsid w:val="52DA7DA2"/>
    <w:rsid w:val="52EB1CB7"/>
    <w:rsid w:val="52F50790"/>
    <w:rsid w:val="530AF267"/>
    <w:rsid w:val="530C44B1"/>
    <w:rsid w:val="53121601"/>
    <w:rsid w:val="5323E2E8"/>
    <w:rsid w:val="534F0885"/>
    <w:rsid w:val="534FAC1F"/>
    <w:rsid w:val="5354F396"/>
    <w:rsid w:val="535A3500"/>
    <w:rsid w:val="535A6285"/>
    <w:rsid w:val="535DA740"/>
    <w:rsid w:val="536E4202"/>
    <w:rsid w:val="53716DCE"/>
    <w:rsid w:val="53963DF2"/>
    <w:rsid w:val="53AC6036"/>
    <w:rsid w:val="53C5BB82"/>
    <w:rsid w:val="53D79DFD"/>
    <w:rsid w:val="53E7FD69"/>
    <w:rsid w:val="53FCEE8F"/>
    <w:rsid w:val="54093755"/>
    <w:rsid w:val="5412DD4D"/>
    <w:rsid w:val="5412ED4D"/>
    <w:rsid w:val="5425D524"/>
    <w:rsid w:val="54379E64"/>
    <w:rsid w:val="544CA454"/>
    <w:rsid w:val="5465A1DF"/>
    <w:rsid w:val="548E1209"/>
    <w:rsid w:val="549D1763"/>
    <w:rsid w:val="54A1A924"/>
    <w:rsid w:val="54B52EC9"/>
    <w:rsid w:val="54CC14B9"/>
    <w:rsid w:val="54DCD740"/>
    <w:rsid w:val="54DE278C"/>
    <w:rsid w:val="54FC7636"/>
    <w:rsid w:val="55183B17"/>
    <w:rsid w:val="553C568C"/>
    <w:rsid w:val="555B207E"/>
    <w:rsid w:val="55624350"/>
    <w:rsid w:val="5586AAD5"/>
    <w:rsid w:val="55911C70"/>
    <w:rsid w:val="55919975"/>
    <w:rsid w:val="559B69B4"/>
    <w:rsid w:val="55A7222A"/>
    <w:rsid w:val="55A77428"/>
    <w:rsid w:val="55BEA1EF"/>
    <w:rsid w:val="55CC4B9F"/>
    <w:rsid w:val="55DE3E07"/>
    <w:rsid w:val="55E1B74C"/>
    <w:rsid w:val="55E355F6"/>
    <w:rsid w:val="55FD5447"/>
    <w:rsid w:val="5618C4CC"/>
    <w:rsid w:val="56254957"/>
    <w:rsid w:val="562C9961"/>
    <w:rsid w:val="56389660"/>
    <w:rsid w:val="5639B773"/>
    <w:rsid w:val="563F7E08"/>
    <w:rsid w:val="56439F45"/>
    <w:rsid w:val="564A7035"/>
    <w:rsid w:val="56541071"/>
    <w:rsid w:val="566AECA7"/>
    <w:rsid w:val="567082FE"/>
    <w:rsid w:val="567BFCC8"/>
    <w:rsid w:val="5693EC72"/>
    <w:rsid w:val="56A5952C"/>
    <w:rsid w:val="56AEC177"/>
    <w:rsid w:val="56B54385"/>
    <w:rsid w:val="56C2D9C7"/>
    <w:rsid w:val="56CECCFF"/>
    <w:rsid w:val="56CF09E4"/>
    <w:rsid w:val="56D23F79"/>
    <w:rsid w:val="56DC61A5"/>
    <w:rsid w:val="56DE581E"/>
    <w:rsid w:val="56F33E54"/>
    <w:rsid w:val="56FF51E1"/>
    <w:rsid w:val="57053E61"/>
    <w:rsid w:val="5705B241"/>
    <w:rsid w:val="57117D8B"/>
    <w:rsid w:val="57492DEF"/>
    <w:rsid w:val="574B2491"/>
    <w:rsid w:val="574D015D"/>
    <w:rsid w:val="5766C4ED"/>
    <w:rsid w:val="576D5469"/>
    <w:rsid w:val="57733C7C"/>
    <w:rsid w:val="5776FCA0"/>
    <w:rsid w:val="5779D431"/>
    <w:rsid w:val="577E3139"/>
    <w:rsid w:val="579B0EBD"/>
    <w:rsid w:val="579EE489"/>
    <w:rsid w:val="57AB5E2D"/>
    <w:rsid w:val="57B8B5A8"/>
    <w:rsid w:val="57CF6F68"/>
    <w:rsid w:val="57FA7AC6"/>
    <w:rsid w:val="58072965"/>
    <w:rsid w:val="58204FE9"/>
    <w:rsid w:val="5841CCC6"/>
    <w:rsid w:val="5863563B"/>
    <w:rsid w:val="587065C5"/>
    <w:rsid w:val="58755390"/>
    <w:rsid w:val="58776293"/>
    <w:rsid w:val="5877C6BF"/>
    <w:rsid w:val="58796372"/>
    <w:rsid w:val="587B763C"/>
    <w:rsid w:val="5885A0B4"/>
    <w:rsid w:val="5887D5BC"/>
    <w:rsid w:val="589283C3"/>
    <w:rsid w:val="5897DDDF"/>
    <w:rsid w:val="58A14E16"/>
    <w:rsid w:val="58A6C81F"/>
    <w:rsid w:val="58CE85B6"/>
    <w:rsid w:val="58EC6DB1"/>
    <w:rsid w:val="58F0E7F9"/>
    <w:rsid w:val="5911536F"/>
    <w:rsid w:val="591A1956"/>
    <w:rsid w:val="591C9DC9"/>
    <w:rsid w:val="5920919C"/>
    <w:rsid w:val="5922CFCA"/>
    <w:rsid w:val="5933DD4F"/>
    <w:rsid w:val="593DBC11"/>
    <w:rsid w:val="594501E0"/>
    <w:rsid w:val="59595014"/>
    <w:rsid w:val="595DDD42"/>
    <w:rsid w:val="59615982"/>
    <w:rsid w:val="596F447A"/>
    <w:rsid w:val="597A1737"/>
    <w:rsid w:val="597EEBD7"/>
    <w:rsid w:val="598D3E21"/>
    <w:rsid w:val="5990555F"/>
    <w:rsid w:val="5991340C"/>
    <w:rsid w:val="5992F7A4"/>
    <w:rsid w:val="59A455CF"/>
    <w:rsid w:val="59A724C6"/>
    <w:rsid w:val="59ADDBF8"/>
    <w:rsid w:val="59C1A720"/>
    <w:rsid w:val="59D79ECD"/>
    <w:rsid w:val="59DB1D14"/>
    <w:rsid w:val="59DFC427"/>
    <w:rsid w:val="59E22AC1"/>
    <w:rsid w:val="59E9D991"/>
    <w:rsid w:val="59EB6663"/>
    <w:rsid w:val="59FB9FD5"/>
    <w:rsid w:val="5A10FF8E"/>
    <w:rsid w:val="5A113C38"/>
    <w:rsid w:val="5A1A49F1"/>
    <w:rsid w:val="5A1FCC25"/>
    <w:rsid w:val="5A306EEA"/>
    <w:rsid w:val="5A31CF07"/>
    <w:rsid w:val="5A5DB0EE"/>
    <w:rsid w:val="5A5F5000"/>
    <w:rsid w:val="5A66A82F"/>
    <w:rsid w:val="5A80A780"/>
    <w:rsid w:val="5A8FA124"/>
    <w:rsid w:val="5AA65C56"/>
    <w:rsid w:val="5AB1DF66"/>
    <w:rsid w:val="5AC47FC3"/>
    <w:rsid w:val="5AE3597C"/>
    <w:rsid w:val="5AF44ED0"/>
    <w:rsid w:val="5AFBEC39"/>
    <w:rsid w:val="5B22CF72"/>
    <w:rsid w:val="5B2D368E"/>
    <w:rsid w:val="5B459909"/>
    <w:rsid w:val="5B585215"/>
    <w:rsid w:val="5B59E61E"/>
    <w:rsid w:val="5B5A9EB5"/>
    <w:rsid w:val="5B6535C8"/>
    <w:rsid w:val="5BC8A2FA"/>
    <w:rsid w:val="5BDCB517"/>
    <w:rsid w:val="5BFB5584"/>
    <w:rsid w:val="5C09277B"/>
    <w:rsid w:val="5C09C1D2"/>
    <w:rsid w:val="5C247911"/>
    <w:rsid w:val="5C43959B"/>
    <w:rsid w:val="5C498972"/>
    <w:rsid w:val="5C4A1F9B"/>
    <w:rsid w:val="5C785A81"/>
    <w:rsid w:val="5C8DB803"/>
    <w:rsid w:val="5C98FA41"/>
    <w:rsid w:val="5CB73610"/>
    <w:rsid w:val="5CBF7911"/>
    <w:rsid w:val="5CC7FAEC"/>
    <w:rsid w:val="5CD2E342"/>
    <w:rsid w:val="5CD8AD41"/>
    <w:rsid w:val="5CE96CB5"/>
    <w:rsid w:val="5CEAE14B"/>
    <w:rsid w:val="5D0D95B5"/>
    <w:rsid w:val="5D142AE5"/>
    <w:rsid w:val="5D19977D"/>
    <w:rsid w:val="5D233355"/>
    <w:rsid w:val="5D35C320"/>
    <w:rsid w:val="5D484E9A"/>
    <w:rsid w:val="5D4AF25B"/>
    <w:rsid w:val="5D639C75"/>
    <w:rsid w:val="5D656E11"/>
    <w:rsid w:val="5D6A2A31"/>
    <w:rsid w:val="5D9877C2"/>
    <w:rsid w:val="5DA121C1"/>
    <w:rsid w:val="5DC7D57B"/>
    <w:rsid w:val="5DE7A2BD"/>
    <w:rsid w:val="5E1B857F"/>
    <w:rsid w:val="5E1CE0EB"/>
    <w:rsid w:val="5E1EC49F"/>
    <w:rsid w:val="5E610CF2"/>
    <w:rsid w:val="5E7AD370"/>
    <w:rsid w:val="5E7B50AC"/>
    <w:rsid w:val="5EAA1AB9"/>
    <w:rsid w:val="5EB00036"/>
    <w:rsid w:val="5EC6E7A1"/>
    <w:rsid w:val="5EDF7EC5"/>
    <w:rsid w:val="5EE83034"/>
    <w:rsid w:val="5EF2ED66"/>
    <w:rsid w:val="5EFCD7DF"/>
    <w:rsid w:val="5F0B7665"/>
    <w:rsid w:val="5F13FF1F"/>
    <w:rsid w:val="5F20CD65"/>
    <w:rsid w:val="5F221EA2"/>
    <w:rsid w:val="5F391991"/>
    <w:rsid w:val="5F527C9E"/>
    <w:rsid w:val="5F5430A5"/>
    <w:rsid w:val="5F6DF150"/>
    <w:rsid w:val="5F79EBBF"/>
    <w:rsid w:val="5F8995E9"/>
    <w:rsid w:val="5F8F3C06"/>
    <w:rsid w:val="5F933B61"/>
    <w:rsid w:val="5FA3E4AA"/>
    <w:rsid w:val="5FE59E31"/>
    <w:rsid w:val="6026AA69"/>
    <w:rsid w:val="6028AB66"/>
    <w:rsid w:val="602965D3"/>
    <w:rsid w:val="6029AB86"/>
    <w:rsid w:val="602BE51A"/>
    <w:rsid w:val="60347DC3"/>
    <w:rsid w:val="6044571E"/>
    <w:rsid w:val="604F571C"/>
    <w:rsid w:val="6063AE12"/>
    <w:rsid w:val="606FDC25"/>
    <w:rsid w:val="608C87E2"/>
    <w:rsid w:val="60937565"/>
    <w:rsid w:val="60ABD75E"/>
    <w:rsid w:val="60C915CB"/>
    <w:rsid w:val="60CBBB72"/>
    <w:rsid w:val="60E42E7D"/>
    <w:rsid w:val="60E689AE"/>
    <w:rsid w:val="60EB9F1C"/>
    <w:rsid w:val="60F8A8A7"/>
    <w:rsid w:val="6125E553"/>
    <w:rsid w:val="612FCD34"/>
    <w:rsid w:val="61512947"/>
    <w:rsid w:val="6161169C"/>
    <w:rsid w:val="617BEBC1"/>
    <w:rsid w:val="6186EF07"/>
    <w:rsid w:val="6196F06E"/>
    <w:rsid w:val="619AB97F"/>
    <w:rsid w:val="61A02F69"/>
    <w:rsid w:val="61A4F419"/>
    <w:rsid w:val="61B11217"/>
    <w:rsid w:val="61B1BD10"/>
    <w:rsid w:val="61BE5AF4"/>
    <w:rsid w:val="61DA4E9D"/>
    <w:rsid w:val="61E992C5"/>
    <w:rsid w:val="61EAD90C"/>
    <w:rsid w:val="61F40852"/>
    <w:rsid w:val="61F6E96B"/>
    <w:rsid w:val="62064807"/>
    <w:rsid w:val="6210653D"/>
    <w:rsid w:val="6211D92B"/>
    <w:rsid w:val="6216C80F"/>
    <w:rsid w:val="6217F183"/>
    <w:rsid w:val="6218CC9D"/>
    <w:rsid w:val="62364F43"/>
    <w:rsid w:val="62397B5C"/>
    <w:rsid w:val="6240A9F5"/>
    <w:rsid w:val="6254D9CB"/>
    <w:rsid w:val="625755E3"/>
    <w:rsid w:val="6278E1CA"/>
    <w:rsid w:val="62956E1A"/>
    <w:rsid w:val="6299903E"/>
    <w:rsid w:val="62B2E6A3"/>
    <w:rsid w:val="62BA8F6C"/>
    <w:rsid w:val="62D72E9F"/>
    <w:rsid w:val="6305A51B"/>
    <w:rsid w:val="630AC5B3"/>
    <w:rsid w:val="630B2874"/>
    <w:rsid w:val="63164680"/>
    <w:rsid w:val="63199148"/>
    <w:rsid w:val="631DB31D"/>
    <w:rsid w:val="631EF204"/>
    <w:rsid w:val="634097E6"/>
    <w:rsid w:val="634796BC"/>
    <w:rsid w:val="636DBF80"/>
    <w:rsid w:val="63826B91"/>
    <w:rsid w:val="639BC638"/>
    <w:rsid w:val="63BA7C4B"/>
    <w:rsid w:val="63D58F79"/>
    <w:rsid w:val="63D944C1"/>
    <w:rsid w:val="63E1E638"/>
    <w:rsid w:val="63E279B2"/>
    <w:rsid w:val="63E6BE75"/>
    <w:rsid w:val="63E7B74E"/>
    <w:rsid w:val="63F19B22"/>
    <w:rsid w:val="63F32B3D"/>
    <w:rsid w:val="63FB68AF"/>
    <w:rsid w:val="64048ADE"/>
    <w:rsid w:val="6414BE92"/>
    <w:rsid w:val="641D7E97"/>
    <w:rsid w:val="641EFEEF"/>
    <w:rsid w:val="642B3E6E"/>
    <w:rsid w:val="642E789B"/>
    <w:rsid w:val="64386778"/>
    <w:rsid w:val="6439FF81"/>
    <w:rsid w:val="645EF707"/>
    <w:rsid w:val="647E0121"/>
    <w:rsid w:val="64855275"/>
    <w:rsid w:val="648B8C88"/>
    <w:rsid w:val="6490BDBF"/>
    <w:rsid w:val="64AE0282"/>
    <w:rsid w:val="64B2FE06"/>
    <w:rsid w:val="64E70EFA"/>
    <w:rsid w:val="64ED0EB4"/>
    <w:rsid w:val="64F10DC0"/>
    <w:rsid w:val="64F90A0E"/>
    <w:rsid w:val="6510143F"/>
    <w:rsid w:val="65226A53"/>
    <w:rsid w:val="6530E5F1"/>
    <w:rsid w:val="65371DDC"/>
    <w:rsid w:val="654444F5"/>
    <w:rsid w:val="65491C35"/>
    <w:rsid w:val="6549C71C"/>
    <w:rsid w:val="6554836F"/>
    <w:rsid w:val="65852E0C"/>
    <w:rsid w:val="65B99C6F"/>
    <w:rsid w:val="65CEF58D"/>
    <w:rsid w:val="65FD64B8"/>
    <w:rsid w:val="66056A2A"/>
    <w:rsid w:val="661EDFBE"/>
    <w:rsid w:val="662B9E17"/>
    <w:rsid w:val="664450C4"/>
    <w:rsid w:val="66526A59"/>
    <w:rsid w:val="667AD0A2"/>
    <w:rsid w:val="668012A1"/>
    <w:rsid w:val="668433F3"/>
    <w:rsid w:val="66CCDA8E"/>
    <w:rsid w:val="66F4E7A5"/>
    <w:rsid w:val="66FB62BA"/>
    <w:rsid w:val="66FECDC9"/>
    <w:rsid w:val="67040BFA"/>
    <w:rsid w:val="6713D833"/>
    <w:rsid w:val="671727E1"/>
    <w:rsid w:val="672067B0"/>
    <w:rsid w:val="672AC31F"/>
    <w:rsid w:val="672FA8EA"/>
    <w:rsid w:val="673A57D8"/>
    <w:rsid w:val="6748300C"/>
    <w:rsid w:val="675FEE39"/>
    <w:rsid w:val="677134EF"/>
    <w:rsid w:val="67792A77"/>
    <w:rsid w:val="67844760"/>
    <w:rsid w:val="6798A619"/>
    <w:rsid w:val="67A702C6"/>
    <w:rsid w:val="67B13EB3"/>
    <w:rsid w:val="67BD90A0"/>
    <w:rsid w:val="67C18CEF"/>
    <w:rsid w:val="67CD0879"/>
    <w:rsid w:val="67D24F64"/>
    <w:rsid w:val="67DACD0C"/>
    <w:rsid w:val="67F07B13"/>
    <w:rsid w:val="67F7C0D4"/>
    <w:rsid w:val="682DF2EA"/>
    <w:rsid w:val="6833912A"/>
    <w:rsid w:val="68349A53"/>
    <w:rsid w:val="683B040D"/>
    <w:rsid w:val="6847D1AF"/>
    <w:rsid w:val="6851FCEF"/>
    <w:rsid w:val="6854FE19"/>
    <w:rsid w:val="685F025C"/>
    <w:rsid w:val="68908326"/>
    <w:rsid w:val="6895D7F0"/>
    <w:rsid w:val="68A52769"/>
    <w:rsid w:val="68B1D90A"/>
    <w:rsid w:val="68B3176B"/>
    <w:rsid w:val="68C30D1D"/>
    <w:rsid w:val="68C9D0C4"/>
    <w:rsid w:val="68F13CAA"/>
    <w:rsid w:val="694004F4"/>
    <w:rsid w:val="698602A1"/>
    <w:rsid w:val="6989278A"/>
    <w:rsid w:val="69973C16"/>
    <w:rsid w:val="69AB3FDC"/>
    <w:rsid w:val="69B22595"/>
    <w:rsid w:val="69C1C986"/>
    <w:rsid w:val="69CC1117"/>
    <w:rsid w:val="69EF8DC9"/>
    <w:rsid w:val="69FC6659"/>
    <w:rsid w:val="6A05886E"/>
    <w:rsid w:val="6A105261"/>
    <w:rsid w:val="6A31878C"/>
    <w:rsid w:val="6A337B8C"/>
    <w:rsid w:val="6A35D895"/>
    <w:rsid w:val="6A3A0CC8"/>
    <w:rsid w:val="6A3F9CF2"/>
    <w:rsid w:val="6A40FC1B"/>
    <w:rsid w:val="6A4130BC"/>
    <w:rsid w:val="6A496855"/>
    <w:rsid w:val="6A78F5BC"/>
    <w:rsid w:val="6A86524C"/>
    <w:rsid w:val="6A90B679"/>
    <w:rsid w:val="6A954943"/>
    <w:rsid w:val="6A9DCD7A"/>
    <w:rsid w:val="6AA840F0"/>
    <w:rsid w:val="6AC0F81A"/>
    <w:rsid w:val="6ACB76A0"/>
    <w:rsid w:val="6AD6F70A"/>
    <w:rsid w:val="6ADCFE02"/>
    <w:rsid w:val="6AE29FEF"/>
    <w:rsid w:val="6AE706BF"/>
    <w:rsid w:val="6AEA1DE1"/>
    <w:rsid w:val="6AF68767"/>
    <w:rsid w:val="6B15E9C1"/>
    <w:rsid w:val="6B37EBB0"/>
    <w:rsid w:val="6B56F2E3"/>
    <w:rsid w:val="6B759807"/>
    <w:rsid w:val="6B76798F"/>
    <w:rsid w:val="6BB641D0"/>
    <w:rsid w:val="6BBD1889"/>
    <w:rsid w:val="6BBD8E7D"/>
    <w:rsid w:val="6BCAC0C5"/>
    <w:rsid w:val="6BD78458"/>
    <w:rsid w:val="6C0E6F14"/>
    <w:rsid w:val="6C0FC697"/>
    <w:rsid w:val="6C3C54F9"/>
    <w:rsid w:val="6C3F1B27"/>
    <w:rsid w:val="6C4AC918"/>
    <w:rsid w:val="6C572BC9"/>
    <w:rsid w:val="6C714E12"/>
    <w:rsid w:val="6C77C304"/>
    <w:rsid w:val="6C7B0BBE"/>
    <w:rsid w:val="6C870BD4"/>
    <w:rsid w:val="6C8A89EE"/>
    <w:rsid w:val="6CAAAA49"/>
    <w:rsid w:val="6CB74E86"/>
    <w:rsid w:val="6CD92E02"/>
    <w:rsid w:val="6CDDD448"/>
    <w:rsid w:val="6CE8C021"/>
    <w:rsid w:val="6CF28747"/>
    <w:rsid w:val="6CF73FF6"/>
    <w:rsid w:val="6CFCC92C"/>
    <w:rsid w:val="6D04F55D"/>
    <w:rsid w:val="6D0C9FBC"/>
    <w:rsid w:val="6D133136"/>
    <w:rsid w:val="6D16CBC4"/>
    <w:rsid w:val="6D1950EB"/>
    <w:rsid w:val="6D1F2487"/>
    <w:rsid w:val="6D2D3CA9"/>
    <w:rsid w:val="6D36BFB7"/>
    <w:rsid w:val="6D36C649"/>
    <w:rsid w:val="6D4E2AA7"/>
    <w:rsid w:val="6D54BE7F"/>
    <w:rsid w:val="6D572652"/>
    <w:rsid w:val="6D79C068"/>
    <w:rsid w:val="6D9975C9"/>
    <w:rsid w:val="6DA75589"/>
    <w:rsid w:val="6DA8B37A"/>
    <w:rsid w:val="6DB804A2"/>
    <w:rsid w:val="6DC54EF7"/>
    <w:rsid w:val="6DD3BE00"/>
    <w:rsid w:val="6DDB28CC"/>
    <w:rsid w:val="6DE29F8A"/>
    <w:rsid w:val="6DEA7162"/>
    <w:rsid w:val="6DED6CAC"/>
    <w:rsid w:val="6DF26D94"/>
    <w:rsid w:val="6DF2FC36"/>
    <w:rsid w:val="6DF76842"/>
    <w:rsid w:val="6DF8D396"/>
    <w:rsid w:val="6DF9AE02"/>
    <w:rsid w:val="6E0C4A39"/>
    <w:rsid w:val="6E0D6DBD"/>
    <w:rsid w:val="6E0F2DC0"/>
    <w:rsid w:val="6E1D5A9E"/>
    <w:rsid w:val="6E28BF3A"/>
    <w:rsid w:val="6E2E5AD1"/>
    <w:rsid w:val="6E3B3EFC"/>
    <w:rsid w:val="6E4D6373"/>
    <w:rsid w:val="6E5402C2"/>
    <w:rsid w:val="6E713B2B"/>
    <w:rsid w:val="6E7B6A3F"/>
    <w:rsid w:val="6E91E9B5"/>
    <w:rsid w:val="6E9243A6"/>
    <w:rsid w:val="6E951845"/>
    <w:rsid w:val="6EB66320"/>
    <w:rsid w:val="6EB8C07F"/>
    <w:rsid w:val="6EC68D5F"/>
    <w:rsid w:val="6ED52A81"/>
    <w:rsid w:val="6EE59216"/>
    <w:rsid w:val="6EFE57BF"/>
    <w:rsid w:val="6F0237EB"/>
    <w:rsid w:val="6F0C98A1"/>
    <w:rsid w:val="6F292AFC"/>
    <w:rsid w:val="6F2F1454"/>
    <w:rsid w:val="6F372A71"/>
    <w:rsid w:val="6F47D616"/>
    <w:rsid w:val="6F6CC745"/>
    <w:rsid w:val="6F830FC9"/>
    <w:rsid w:val="6F8B5532"/>
    <w:rsid w:val="6F994A84"/>
    <w:rsid w:val="6FBBED89"/>
    <w:rsid w:val="6FC95C2E"/>
    <w:rsid w:val="6FD059D8"/>
    <w:rsid w:val="70017F21"/>
    <w:rsid w:val="7004A00E"/>
    <w:rsid w:val="705E2C00"/>
    <w:rsid w:val="70644E7C"/>
    <w:rsid w:val="706AD23D"/>
    <w:rsid w:val="707723C9"/>
    <w:rsid w:val="707AEE19"/>
    <w:rsid w:val="708B4AD2"/>
    <w:rsid w:val="709C4881"/>
    <w:rsid w:val="709DC2C0"/>
    <w:rsid w:val="70A0499E"/>
    <w:rsid w:val="70A1F14E"/>
    <w:rsid w:val="70B6D238"/>
    <w:rsid w:val="70B86041"/>
    <w:rsid w:val="70C13509"/>
    <w:rsid w:val="70C85417"/>
    <w:rsid w:val="70DB2CB5"/>
    <w:rsid w:val="7124EB3A"/>
    <w:rsid w:val="71363BFA"/>
    <w:rsid w:val="71387988"/>
    <w:rsid w:val="714037FF"/>
    <w:rsid w:val="71434118"/>
    <w:rsid w:val="71508092"/>
    <w:rsid w:val="7173949D"/>
    <w:rsid w:val="71851DB0"/>
    <w:rsid w:val="718B7723"/>
    <w:rsid w:val="71942E7D"/>
    <w:rsid w:val="71986B33"/>
    <w:rsid w:val="71A214DA"/>
    <w:rsid w:val="71CA3EE8"/>
    <w:rsid w:val="71D0274C"/>
    <w:rsid w:val="71D69224"/>
    <w:rsid w:val="71FB7835"/>
    <w:rsid w:val="72197495"/>
    <w:rsid w:val="72235DB5"/>
    <w:rsid w:val="72349F66"/>
    <w:rsid w:val="723A34F0"/>
    <w:rsid w:val="72524C01"/>
    <w:rsid w:val="7269CC32"/>
    <w:rsid w:val="728758C3"/>
    <w:rsid w:val="728E23BE"/>
    <w:rsid w:val="72A4D376"/>
    <w:rsid w:val="72ABD445"/>
    <w:rsid w:val="72AC3A69"/>
    <w:rsid w:val="72B0A7B6"/>
    <w:rsid w:val="72BE5B7C"/>
    <w:rsid w:val="72C049EC"/>
    <w:rsid w:val="72C770ED"/>
    <w:rsid w:val="72C8C058"/>
    <w:rsid w:val="72CBEC51"/>
    <w:rsid w:val="72CDD5EC"/>
    <w:rsid w:val="72E90EAE"/>
    <w:rsid w:val="72FA7637"/>
    <w:rsid w:val="72FD8FB9"/>
    <w:rsid w:val="73192331"/>
    <w:rsid w:val="731D7ADB"/>
    <w:rsid w:val="731DFD64"/>
    <w:rsid w:val="73328E87"/>
    <w:rsid w:val="7336E86E"/>
    <w:rsid w:val="7338C2F0"/>
    <w:rsid w:val="733F3539"/>
    <w:rsid w:val="7343B655"/>
    <w:rsid w:val="734EA44E"/>
    <w:rsid w:val="73653ED5"/>
    <w:rsid w:val="7371C762"/>
    <w:rsid w:val="737AEE4F"/>
    <w:rsid w:val="7380C196"/>
    <w:rsid w:val="73887FCE"/>
    <w:rsid w:val="738F6BD1"/>
    <w:rsid w:val="73AC33C4"/>
    <w:rsid w:val="73D08019"/>
    <w:rsid w:val="7407A86A"/>
    <w:rsid w:val="7416EC82"/>
    <w:rsid w:val="741BD902"/>
    <w:rsid w:val="7424926B"/>
    <w:rsid w:val="7443C6E8"/>
    <w:rsid w:val="7453D39F"/>
    <w:rsid w:val="7453E5BD"/>
    <w:rsid w:val="745C56F4"/>
    <w:rsid w:val="7464283F"/>
    <w:rsid w:val="74752B13"/>
    <w:rsid w:val="7483B52A"/>
    <w:rsid w:val="74AC4888"/>
    <w:rsid w:val="74AE2E24"/>
    <w:rsid w:val="74B187B8"/>
    <w:rsid w:val="74BBB236"/>
    <w:rsid w:val="74DB33C1"/>
    <w:rsid w:val="750357D0"/>
    <w:rsid w:val="75080445"/>
    <w:rsid w:val="7508CE57"/>
    <w:rsid w:val="750EC027"/>
    <w:rsid w:val="75111F40"/>
    <w:rsid w:val="75129529"/>
    <w:rsid w:val="7517AB04"/>
    <w:rsid w:val="751E6191"/>
    <w:rsid w:val="75338A08"/>
    <w:rsid w:val="7557C119"/>
    <w:rsid w:val="755C2C93"/>
    <w:rsid w:val="7566C3DD"/>
    <w:rsid w:val="756D40EF"/>
    <w:rsid w:val="7584805C"/>
    <w:rsid w:val="75D45199"/>
    <w:rsid w:val="75FAEBE0"/>
    <w:rsid w:val="761327FF"/>
    <w:rsid w:val="7615362B"/>
    <w:rsid w:val="763439F0"/>
    <w:rsid w:val="76440FB5"/>
    <w:rsid w:val="76756ABB"/>
    <w:rsid w:val="768C67D7"/>
    <w:rsid w:val="768D52AF"/>
    <w:rsid w:val="769061F8"/>
    <w:rsid w:val="769F2721"/>
    <w:rsid w:val="76A98FF4"/>
    <w:rsid w:val="76BD05AD"/>
    <w:rsid w:val="76C25A2E"/>
    <w:rsid w:val="76DC9C1A"/>
    <w:rsid w:val="76DD63DC"/>
    <w:rsid w:val="7709CE7E"/>
    <w:rsid w:val="770BE854"/>
    <w:rsid w:val="770DAD8C"/>
    <w:rsid w:val="7711289E"/>
    <w:rsid w:val="7711C03B"/>
    <w:rsid w:val="7714E00A"/>
    <w:rsid w:val="77266095"/>
    <w:rsid w:val="772E3F9E"/>
    <w:rsid w:val="77333F54"/>
    <w:rsid w:val="773785EF"/>
    <w:rsid w:val="774762F7"/>
    <w:rsid w:val="776EB29F"/>
    <w:rsid w:val="7785FC32"/>
    <w:rsid w:val="778C605A"/>
    <w:rsid w:val="778F33DA"/>
    <w:rsid w:val="77928938"/>
    <w:rsid w:val="779EFD3A"/>
    <w:rsid w:val="77AADB9A"/>
    <w:rsid w:val="77AEF006"/>
    <w:rsid w:val="77AF07E9"/>
    <w:rsid w:val="77B0627A"/>
    <w:rsid w:val="77B22789"/>
    <w:rsid w:val="77D5D84F"/>
    <w:rsid w:val="77ED5594"/>
    <w:rsid w:val="77F2260C"/>
    <w:rsid w:val="77F7B42A"/>
    <w:rsid w:val="77FB926B"/>
    <w:rsid w:val="77FC84D6"/>
    <w:rsid w:val="782AE61D"/>
    <w:rsid w:val="782D6F0A"/>
    <w:rsid w:val="783419CE"/>
    <w:rsid w:val="783454D0"/>
    <w:rsid w:val="783462BC"/>
    <w:rsid w:val="7842B395"/>
    <w:rsid w:val="78449A1D"/>
    <w:rsid w:val="78560E61"/>
    <w:rsid w:val="7875A978"/>
    <w:rsid w:val="787DDC9F"/>
    <w:rsid w:val="7890FC14"/>
    <w:rsid w:val="789712B9"/>
    <w:rsid w:val="789E3E89"/>
    <w:rsid w:val="78A3FF95"/>
    <w:rsid w:val="78BD5663"/>
    <w:rsid w:val="78D648EF"/>
    <w:rsid w:val="78F21825"/>
    <w:rsid w:val="78FB5D57"/>
    <w:rsid w:val="7916809A"/>
    <w:rsid w:val="792898C7"/>
    <w:rsid w:val="79356251"/>
    <w:rsid w:val="79395780"/>
    <w:rsid w:val="794875EC"/>
    <w:rsid w:val="7974E051"/>
    <w:rsid w:val="7998A0A7"/>
    <w:rsid w:val="799C81B2"/>
    <w:rsid w:val="79BF7A74"/>
    <w:rsid w:val="79CBB5CF"/>
    <w:rsid w:val="79CFDB15"/>
    <w:rsid w:val="79D55E2B"/>
    <w:rsid w:val="7A02F732"/>
    <w:rsid w:val="7A0916C4"/>
    <w:rsid w:val="7A24F6F8"/>
    <w:rsid w:val="7A2612D2"/>
    <w:rsid w:val="7A2A5978"/>
    <w:rsid w:val="7A2F7828"/>
    <w:rsid w:val="7A32CBA2"/>
    <w:rsid w:val="7A3F186E"/>
    <w:rsid w:val="7A4FDE42"/>
    <w:rsid w:val="7A6A14C9"/>
    <w:rsid w:val="7A78DFA0"/>
    <w:rsid w:val="7A7D1286"/>
    <w:rsid w:val="7A8A90D0"/>
    <w:rsid w:val="7A8E8E08"/>
    <w:rsid w:val="7A908F78"/>
    <w:rsid w:val="7AA12851"/>
    <w:rsid w:val="7ABB4B30"/>
    <w:rsid w:val="7AC150E9"/>
    <w:rsid w:val="7AE71161"/>
    <w:rsid w:val="7AE8F717"/>
    <w:rsid w:val="7B18DA04"/>
    <w:rsid w:val="7B21FE6C"/>
    <w:rsid w:val="7B28E21E"/>
    <w:rsid w:val="7B2DBA00"/>
    <w:rsid w:val="7B31D936"/>
    <w:rsid w:val="7B32D006"/>
    <w:rsid w:val="7B3828FB"/>
    <w:rsid w:val="7B4367F2"/>
    <w:rsid w:val="7B5FDA27"/>
    <w:rsid w:val="7B64755D"/>
    <w:rsid w:val="7B8048C0"/>
    <w:rsid w:val="7B80F0FE"/>
    <w:rsid w:val="7B830721"/>
    <w:rsid w:val="7B99CB71"/>
    <w:rsid w:val="7BAB3181"/>
    <w:rsid w:val="7BAC20A3"/>
    <w:rsid w:val="7BB9507C"/>
    <w:rsid w:val="7BDBBA1F"/>
    <w:rsid w:val="7BE94CBC"/>
    <w:rsid w:val="7BF670E1"/>
    <w:rsid w:val="7BFB7B68"/>
    <w:rsid w:val="7C073A4E"/>
    <w:rsid w:val="7C0CA83C"/>
    <w:rsid w:val="7C0DAEE9"/>
    <w:rsid w:val="7C108456"/>
    <w:rsid w:val="7C147003"/>
    <w:rsid w:val="7C1FD5D3"/>
    <w:rsid w:val="7C3CD138"/>
    <w:rsid w:val="7C490F16"/>
    <w:rsid w:val="7C50D1F3"/>
    <w:rsid w:val="7C5A234C"/>
    <w:rsid w:val="7C5D238C"/>
    <w:rsid w:val="7C638457"/>
    <w:rsid w:val="7C655485"/>
    <w:rsid w:val="7C6A426D"/>
    <w:rsid w:val="7C994594"/>
    <w:rsid w:val="7C9CC34C"/>
    <w:rsid w:val="7C9D1275"/>
    <w:rsid w:val="7CA76D5F"/>
    <w:rsid w:val="7CB9FC40"/>
    <w:rsid w:val="7CBEF5BD"/>
    <w:rsid w:val="7CC69BAA"/>
    <w:rsid w:val="7CE01D08"/>
    <w:rsid w:val="7D0287C7"/>
    <w:rsid w:val="7D0A0AD5"/>
    <w:rsid w:val="7D0DC754"/>
    <w:rsid w:val="7D15683B"/>
    <w:rsid w:val="7D1C6F75"/>
    <w:rsid w:val="7D28B55D"/>
    <w:rsid w:val="7D341060"/>
    <w:rsid w:val="7D3F9674"/>
    <w:rsid w:val="7D482B25"/>
    <w:rsid w:val="7D521642"/>
    <w:rsid w:val="7D62BCDB"/>
    <w:rsid w:val="7D65B51D"/>
    <w:rsid w:val="7DA8E999"/>
    <w:rsid w:val="7DAC10EE"/>
    <w:rsid w:val="7DD6CC96"/>
    <w:rsid w:val="7DD7C475"/>
    <w:rsid w:val="7DE6A994"/>
    <w:rsid w:val="7DFA97D8"/>
    <w:rsid w:val="7E037521"/>
    <w:rsid w:val="7E05C857"/>
    <w:rsid w:val="7E3EFD18"/>
    <w:rsid w:val="7E49C167"/>
    <w:rsid w:val="7E61E3DE"/>
    <w:rsid w:val="7E676AFC"/>
    <w:rsid w:val="7E75BBB6"/>
    <w:rsid w:val="7E9F1492"/>
    <w:rsid w:val="7ED7FC97"/>
    <w:rsid w:val="7ED8DC4B"/>
    <w:rsid w:val="7EEA65A7"/>
    <w:rsid w:val="7F049611"/>
    <w:rsid w:val="7F1BC113"/>
    <w:rsid w:val="7F31FB43"/>
    <w:rsid w:val="7F3C800A"/>
    <w:rsid w:val="7F3F1FD1"/>
    <w:rsid w:val="7F44679C"/>
    <w:rsid w:val="7F45BF4E"/>
    <w:rsid w:val="7F4DA152"/>
    <w:rsid w:val="7F560C3C"/>
    <w:rsid w:val="7F57AC53"/>
    <w:rsid w:val="7F5DD47B"/>
    <w:rsid w:val="7F751892"/>
    <w:rsid w:val="7F7F9D45"/>
    <w:rsid w:val="7F91F478"/>
    <w:rsid w:val="7F968273"/>
    <w:rsid w:val="7F998831"/>
    <w:rsid w:val="7FAC3B55"/>
    <w:rsid w:val="7FE77E0E"/>
    <w:rsid w:val="7FE8934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1821E8"/>
  <w15:chartTrackingRefBased/>
  <w15:docId w15:val="{CCBEF34A-AA1F-410B-AFDD-76D2B694CAF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Arial" w:hAnsi="Arial" w:cs="Arial" w:eastAsiaTheme="minorHAnsi"/>
        <w:color w:val="58595B"/>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19" w:semiHidden="1" w:unhideWhenUsed="1" w:qFormat="1"/>
    <w:lsdException w:name="heading 7" w:uiPriority="19" w:semiHidden="1" w:unhideWhenUsed="1" w:qFormat="1"/>
    <w:lsdException w:name="heading 8" w:uiPriority="19" w:semiHidden="1" w:unhideWhenUsed="1" w:qFormat="1"/>
    <w:lsdException w:name="heading 9" w:uiPriority="1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semiHidden="1"/>
    <w:lsdException w:name="toc 2" w:uiPriority="39" w:semiHidden="1"/>
    <w:lsdException w:name="toc 3" w:uiPriority="39" w:semiHidden="1"/>
    <w:lsdException w:name="toc 4" w:uiPriority="39" w:semiHidden="1"/>
    <w:lsdException w:name="toc 5" w:uiPriority="39" w:semiHidden="1"/>
    <w:lsdException w:name="toc 6" w:uiPriority="39" w:semiHidden="1"/>
    <w:lsdException w:name="toc 7" w:uiPriority="39" w:semiHidden="1"/>
    <w:lsdException w:name="toc 8" w:uiPriority="39" w:semiHidden="1"/>
    <w:lsdException w:name="toc 9" w:uiPriority="39" w:semiHidden="1"/>
    <w:lsdException w:name="Normal Indent" w:semiHidden="1"/>
    <w:lsdException w:name="footnote text" w:semiHidden="1"/>
    <w:lsdException w:name="annotation text" w:semiHidden="1"/>
    <w:lsdException w:name="header" w:uiPriority="36"/>
    <w:lsdException w:name="footer" w:uiPriority="34"/>
    <w:lsdException w:name="index heading" w:semiHidden="1"/>
    <w:lsdException w:name="caption" w:uiPriority="5"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uiPriority="9" w:semiHidden="1" w:unhideWhenUsed="1" w:qFormat="1"/>
    <w:lsdException w:name="List Number" w:uiPriority="3" w:qFormat="1"/>
    <w:lsdException w:name="List 2" w:semiHidden="1"/>
    <w:lsdException w:name="List 3" w:semiHidden="1"/>
    <w:lsdException w:name="List 4" w:semiHidden="1"/>
    <w:lsdException w:name="List 5" w:semiHidden="1"/>
    <w:lsdException w:name="List Bullet 2" w:uiPriority="11" w:semiHidden="1" w:unhideWhenUsed="1" w:qFormat="1"/>
    <w:lsdException w:name="List Bullet 3" w:uiPriority="11" w:semiHidden="1" w:unhideWhenUsed="1" w:qFormat="1"/>
    <w:lsdException w:name="List Bullet 4" w:semiHidden="1"/>
    <w:lsdException w:name="List Bullet 5" w:semiHidden="1"/>
    <w:lsdException w:name="List Number 2" w:uiPriority="17" w:qFormat="1"/>
    <w:lsdException w:name="List Number 3" w:uiPriority="17" w:qFormat="1"/>
    <w:lsdException w:name="List Number 4" w:semiHidden="1"/>
    <w:lsdException w:name="List Number 5" w:semiHidden="1"/>
    <w:lsdException w:name="Title" w:uiPriority="28"/>
    <w:lsdException w:name="Closing" w:semiHidden="1"/>
    <w:lsdException w:name="Signature" w:semiHidden="1"/>
    <w:lsdException w:name="Default Paragraph Font" w:uiPriority="1" w:semiHidden="1" w:unhideWhenUsed="1"/>
    <w:lsdException w:name="Body Text" w:uiPriority="0"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28"/>
    <w:lsdException w:name="Salutation" w:semiHidden="1"/>
    <w:lsdException w:name="Date" w:uiPriority="3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lsdException w:name="Strong" w:uiPriority="39" w:semiHidden="1" w:qFormat="1"/>
    <w:lsdException w:name="Emphasis" w:uiPriority="39" w:semiHidden="1"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9" w:semiHidden="1" w:qFormat="1"/>
    <w:lsdException w:name="Quote" w:uiPriority="15" w:qFormat="1"/>
    <w:lsdException w:name="Intense Quote" w:uiPriority="39"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39" w:semiHidden="1" w:qFormat="1"/>
    <w:lsdException w:name="Intense Emphasis" w:uiPriority="39" w:semiHidden="1" w:qFormat="1"/>
    <w:lsdException w:name="Subtle Reference" w:uiPriority="39" w:semiHidden="1" w:qFormat="1"/>
    <w:lsdException w:name="Intense Reference" w:uiPriority="39" w:semiHidden="1" w:qFormat="1"/>
    <w:lsdException w:name="Book Title" w:uiPriority="39" w:semiHidden="1" w:qFormat="1"/>
    <w:lsdException w:name="Bibliography" w:uiPriority="39"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uiPriority w:val="36"/>
    <w:qFormat/>
    <w:rsid w:val="00B74C1F"/>
    <w:pPr>
      <w:spacing w:after="260" w:line="260" w:lineRule="atLeast"/>
    </w:pPr>
  </w:style>
  <w:style w:type="paragraph" w:styleId="Heading1">
    <w:name w:val="heading 1"/>
    <w:aliases w:val="H1#"/>
    <w:basedOn w:val="Normal"/>
    <w:next w:val="BodyText"/>
    <w:link w:val="Heading1Char"/>
    <w:uiPriority w:val="8"/>
    <w:qFormat/>
    <w:rsid w:val="00FB320F"/>
    <w:pPr>
      <w:keepNext/>
      <w:keepLines/>
      <w:numPr>
        <w:numId w:val="10"/>
      </w:numPr>
      <w:tabs>
        <w:tab w:val="left" w:pos="1021"/>
      </w:tabs>
      <w:spacing w:before="360" w:after="240"/>
      <w:outlineLvl w:val="0"/>
    </w:pPr>
    <w:rPr>
      <w:b/>
      <w:bCs/>
      <w:color w:val="3F32F1" w:themeColor="background2"/>
      <w:sz w:val="48"/>
      <w:szCs w:val="28"/>
    </w:rPr>
  </w:style>
  <w:style w:type="paragraph" w:styleId="Heading2">
    <w:name w:val="heading 2"/>
    <w:aliases w:val="H2#"/>
    <w:basedOn w:val="Normal"/>
    <w:next w:val="BodyText"/>
    <w:link w:val="Heading2Char"/>
    <w:uiPriority w:val="8"/>
    <w:qFormat/>
    <w:rsid w:val="00FB320F"/>
    <w:pPr>
      <w:keepNext/>
      <w:keepLines/>
      <w:numPr>
        <w:ilvl w:val="1"/>
        <w:numId w:val="10"/>
      </w:numPr>
      <w:tabs>
        <w:tab w:val="left" w:pos="1021"/>
      </w:tabs>
      <w:spacing w:before="360" w:after="200"/>
      <w:outlineLvl w:val="1"/>
    </w:pPr>
    <w:rPr>
      <w:b/>
      <w:bCs/>
      <w:color w:val="3F32F1" w:themeColor="background2"/>
      <w:spacing w:val="-6"/>
      <w:sz w:val="40"/>
      <w:szCs w:val="26"/>
    </w:rPr>
  </w:style>
  <w:style w:type="paragraph" w:styleId="Heading3">
    <w:name w:val="heading 3"/>
    <w:aliases w:val="H3#"/>
    <w:basedOn w:val="Normal"/>
    <w:next w:val="BodyText"/>
    <w:link w:val="Heading3Char"/>
    <w:uiPriority w:val="8"/>
    <w:qFormat/>
    <w:rsid w:val="00C91B4F"/>
    <w:pPr>
      <w:keepNext/>
      <w:keepLines/>
      <w:numPr>
        <w:ilvl w:val="2"/>
        <w:numId w:val="10"/>
      </w:numPr>
      <w:tabs>
        <w:tab w:val="left" w:pos="1021"/>
      </w:tabs>
      <w:spacing w:before="360" w:after="160"/>
      <w:outlineLvl w:val="2"/>
    </w:pPr>
    <w:rPr>
      <w:b/>
      <w:bCs/>
      <w:color w:val="3F32F1" w:themeColor="background2"/>
      <w:sz w:val="32"/>
      <w:szCs w:val="22"/>
    </w:rPr>
  </w:style>
  <w:style w:type="paragraph" w:styleId="Heading4">
    <w:name w:val="heading 4"/>
    <w:aliases w:val="H4#"/>
    <w:basedOn w:val="Normal"/>
    <w:next w:val="BodyText"/>
    <w:link w:val="Heading4Char"/>
    <w:uiPriority w:val="9"/>
    <w:qFormat/>
    <w:rsid w:val="00FB320F"/>
    <w:pPr>
      <w:keepNext/>
      <w:keepLines/>
      <w:numPr>
        <w:ilvl w:val="3"/>
        <w:numId w:val="10"/>
      </w:numPr>
      <w:tabs>
        <w:tab w:val="left" w:pos="1021"/>
      </w:tabs>
      <w:spacing w:before="360" w:after="120"/>
      <w:outlineLvl w:val="3"/>
    </w:pPr>
    <w:rPr>
      <w:b/>
      <w:bCs/>
      <w:iCs/>
      <w:sz w:val="24"/>
      <w:szCs w:val="22"/>
    </w:rPr>
  </w:style>
  <w:style w:type="paragraph" w:styleId="Heading5">
    <w:name w:val="heading 5"/>
    <w:aliases w:val="H5#"/>
    <w:basedOn w:val="Normal"/>
    <w:next w:val="BodyText"/>
    <w:link w:val="Heading5Char"/>
    <w:uiPriority w:val="8"/>
    <w:qFormat/>
    <w:rsid w:val="00FB320F"/>
    <w:pPr>
      <w:keepNext/>
      <w:keepLines/>
      <w:numPr>
        <w:ilvl w:val="4"/>
        <w:numId w:val="10"/>
      </w:numPr>
      <w:tabs>
        <w:tab w:val="left" w:pos="1021"/>
      </w:tabs>
      <w:spacing w:before="280" w:after="80"/>
      <w:outlineLvl w:val="4"/>
    </w:pPr>
    <w:rPr>
      <w:b/>
      <w:szCs w:val="22"/>
    </w:rPr>
  </w:style>
  <w:style w:type="paragraph" w:styleId="Heading6">
    <w:name w:val="heading 6"/>
    <w:aliases w:val="App1#"/>
    <w:basedOn w:val="Normal"/>
    <w:next w:val="Heading7"/>
    <w:link w:val="Heading6Char"/>
    <w:uiPriority w:val="17"/>
    <w:qFormat/>
    <w:rsid w:val="00EF2FDF"/>
    <w:pPr>
      <w:keepNext/>
      <w:keepLines/>
      <w:pageBreakBefore/>
      <w:numPr>
        <w:ilvl w:val="5"/>
        <w:numId w:val="10"/>
      </w:numPr>
      <w:tabs>
        <w:tab w:val="left" w:pos="2948"/>
      </w:tabs>
      <w:spacing w:before="360" w:after="240"/>
      <w:outlineLvl w:val="5"/>
    </w:pPr>
    <w:rPr>
      <w:b/>
      <w:iCs/>
      <w:color w:val="3F32F1" w:themeColor="background2"/>
      <w:sz w:val="48"/>
      <w:szCs w:val="22"/>
    </w:rPr>
  </w:style>
  <w:style w:type="paragraph" w:styleId="Heading7">
    <w:name w:val="heading 7"/>
    <w:aliases w:val="App2#"/>
    <w:basedOn w:val="Normal"/>
    <w:link w:val="Heading7Char"/>
    <w:uiPriority w:val="17"/>
    <w:qFormat/>
    <w:rsid w:val="00EF2FDF"/>
    <w:pPr>
      <w:keepNext/>
      <w:keepLines/>
      <w:numPr>
        <w:ilvl w:val="6"/>
        <w:numId w:val="10"/>
      </w:numPr>
      <w:tabs>
        <w:tab w:val="left" w:pos="1021"/>
      </w:tabs>
      <w:spacing w:before="360" w:after="200"/>
      <w:outlineLvl w:val="6"/>
    </w:pPr>
    <w:rPr>
      <w:b/>
      <w:iCs/>
      <w:color w:val="3F32F1" w:themeColor="background2"/>
      <w:sz w:val="40"/>
      <w:szCs w:val="22"/>
    </w:rPr>
  </w:style>
  <w:style w:type="paragraph" w:styleId="Heading8">
    <w:name w:val="heading 8"/>
    <w:aliases w:val="App3#"/>
    <w:basedOn w:val="Normal"/>
    <w:link w:val="Heading8Char"/>
    <w:uiPriority w:val="17"/>
    <w:qFormat/>
    <w:rsid w:val="00EF2FDF"/>
    <w:pPr>
      <w:keepNext/>
      <w:keepLines/>
      <w:tabs>
        <w:tab w:val="left" w:pos="1021"/>
      </w:tabs>
      <w:spacing w:before="360" w:after="160"/>
      <w:outlineLvl w:val="7"/>
    </w:pPr>
    <w:rPr>
      <w:b/>
      <w:sz w:val="32"/>
    </w:rPr>
  </w:style>
  <w:style w:type="paragraph" w:styleId="Heading9">
    <w:name w:val="heading 9"/>
    <w:aliases w:val="App4#"/>
    <w:basedOn w:val="Normal"/>
    <w:link w:val="Heading9Char"/>
    <w:uiPriority w:val="17"/>
    <w:qFormat/>
    <w:rsid w:val="00395538"/>
    <w:pPr>
      <w:keepNext/>
      <w:keepLines/>
      <w:numPr>
        <w:ilvl w:val="8"/>
        <w:numId w:val="10"/>
      </w:numPr>
      <w:tabs>
        <w:tab w:val="left" w:pos="1021"/>
      </w:tabs>
      <w:spacing w:before="360" w:after="120"/>
      <w:outlineLvl w:val="8"/>
    </w:pPr>
    <w:rPr>
      <w:b/>
      <w:iCs/>
      <w:sz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aliases w:val="H1# Char"/>
    <w:basedOn w:val="DefaultParagraphFont"/>
    <w:link w:val="Heading1"/>
    <w:uiPriority w:val="8"/>
    <w:rsid w:val="00FB320F"/>
    <w:rPr>
      <w:b/>
      <w:bCs/>
      <w:color w:val="3F32F1" w:themeColor="background2"/>
      <w:sz w:val="48"/>
      <w:szCs w:val="28"/>
    </w:rPr>
  </w:style>
  <w:style w:type="character" w:styleId="Heading2Char" w:customStyle="1">
    <w:name w:val="Heading 2 Char"/>
    <w:aliases w:val="H2# Char"/>
    <w:basedOn w:val="DefaultParagraphFont"/>
    <w:link w:val="Heading2"/>
    <w:uiPriority w:val="8"/>
    <w:rsid w:val="00FB320F"/>
    <w:rPr>
      <w:b/>
      <w:bCs/>
      <w:color w:val="3F32F1" w:themeColor="background2"/>
      <w:spacing w:val="-6"/>
      <w:sz w:val="40"/>
      <w:szCs w:val="26"/>
    </w:rPr>
  </w:style>
  <w:style w:type="character" w:styleId="Heading3Char" w:customStyle="1">
    <w:name w:val="Heading 3 Char"/>
    <w:aliases w:val="H3# Char"/>
    <w:basedOn w:val="DefaultParagraphFont"/>
    <w:link w:val="Heading3"/>
    <w:uiPriority w:val="8"/>
    <w:rsid w:val="00C91B4F"/>
    <w:rPr>
      <w:b/>
      <w:bCs/>
      <w:color w:val="3F32F1" w:themeColor="background2"/>
      <w:sz w:val="32"/>
      <w:szCs w:val="22"/>
    </w:rPr>
  </w:style>
  <w:style w:type="character" w:styleId="Heading4Char" w:customStyle="1">
    <w:name w:val="Heading 4 Char"/>
    <w:aliases w:val="H4# Char"/>
    <w:basedOn w:val="DefaultParagraphFont"/>
    <w:link w:val="Heading4"/>
    <w:uiPriority w:val="9"/>
    <w:rsid w:val="00FB320F"/>
    <w:rPr>
      <w:b/>
      <w:bCs/>
      <w:iCs/>
      <w:sz w:val="24"/>
      <w:szCs w:val="22"/>
    </w:rPr>
  </w:style>
  <w:style w:type="character" w:styleId="Heading5Char" w:customStyle="1">
    <w:name w:val="Heading 5 Char"/>
    <w:aliases w:val="H5# Char"/>
    <w:basedOn w:val="DefaultParagraphFont"/>
    <w:link w:val="Heading5"/>
    <w:uiPriority w:val="8"/>
    <w:rsid w:val="00FB320F"/>
    <w:rPr>
      <w:b/>
      <w:szCs w:val="22"/>
    </w:rPr>
  </w:style>
  <w:style w:type="character" w:styleId="Heading6Char" w:customStyle="1">
    <w:name w:val="Heading 6 Char"/>
    <w:aliases w:val="App1# Char"/>
    <w:basedOn w:val="DefaultParagraphFont"/>
    <w:link w:val="Heading6"/>
    <w:uiPriority w:val="17"/>
    <w:rsid w:val="00EF2FDF"/>
    <w:rPr>
      <w:b/>
      <w:iCs/>
      <w:color w:val="3F32F1" w:themeColor="background2"/>
      <w:sz w:val="48"/>
      <w:szCs w:val="22"/>
    </w:rPr>
  </w:style>
  <w:style w:type="character" w:styleId="Heading7Char" w:customStyle="1">
    <w:name w:val="Heading 7 Char"/>
    <w:aliases w:val="App2# Char"/>
    <w:basedOn w:val="DefaultParagraphFont"/>
    <w:link w:val="Heading7"/>
    <w:uiPriority w:val="17"/>
    <w:rsid w:val="00EF2FDF"/>
    <w:rPr>
      <w:b/>
      <w:iCs/>
      <w:color w:val="3F32F1" w:themeColor="background2"/>
      <w:sz w:val="40"/>
      <w:szCs w:val="22"/>
    </w:rPr>
  </w:style>
  <w:style w:type="character" w:styleId="Heading8Char" w:customStyle="1">
    <w:name w:val="Heading 8 Char"/>
    <w:aliases w:val="App3# Char"/>
    <w:basedOn w:val="DefaultParagraphFont"/>
    <w:link w:val="Heading8"/>
    <w:uiPriority w:val="17"/>
    <w:rsid w:val="00EF2FDF"/>
    <w:rPr>
      <w:b/>
      <w:sz w:val="32"/>
    </w:rPr>
  </w:style>
  <w:style w:type="character" w:styleId="Heading9Char" w:customStyle="1">
    <w:name w:val="Heading 9 Char"/>
    <w:aliases w:val="App4# Char"/>
    <w:basedOn w:val="DefaultParagraphFont"/>
    <w:link w:val="Heading9"/>
    <w:uiPriority w:val="17"/>
    <w:rsid w:val="00395538"/>
    <w:rPr>
      <w:b/>
      <w:iCs/>
      <w:sz w:val="24"/>
    </w:rPr>
  </w:style>
  <w:style w:type="character" w:styleId="Hyperlink">
    <w:name w:val="Hyperlink"/>
    <w:basedOn w:val="DefaultParagraphFont"/>
    <w:uiPriority w:val="99"/>
    <w:qFormat/>
    <w:rsid w:val="00176EAE"/>
    <w:rPr>
      <w:rFonts w:asciiTheme="minorHAnsi" w:hAnsiTheme="minorHAnsi"/>
      <w:color w:val="0563C1"/>
      <w:u w:val="single"/>
    </w:rPr>
  </w:style>
  <w:style w:type="character" w:styleId="PlaceholderText">
    <w:name w:val="Placeholder Text"/>
    <w:basedOn w:val="DefaultParagraphFont"/>
    <w:uiPriority w:val="99"/>
    <w:semiHidden/>
    <w:rsid w:val="00613839"/>
    <w:rPr>
      <w:color w:val="808080"/>
    </w:rPr>
  </w:style>
  <w:style w:type="paragraph" w:styleId="ListBullet">
    <w:name w:val="List Bullet"/>
    <w:aliases w:val="Bullet 1"/>
    <w:basedOn w:val="Normal"/>
    <w:uiPriority w:val="2"/>
    <w:qFormat/>
    <w:rsid w:val="00176EAE"/>
    <w:pPr>
      <w:numPr>
        <w:numId w:val="8"/>
      </w:numPr>
      <w:spacing w:after="60"/>
    </w:pPr>
  </w:style>
  <w:style w:type="paragraph" w:styleId="ListBullet2">
    <w:name w:val="List Bullet 2"/>
    <w:aliases w:val="Bullet 2"/>
    <w:basedOn w:val="Normal"/>
    <w:uiPriority w:val="10"/>
    <w:qFormat/>
    <w:rsid w:val="00176EAE"/>
    <w:pPr>
      <w:numPr>
        <w:ilvl w:val="1"/>
        <w:numId w:val="8"/>
      </w:numPr>
      <w:spacing w:after="60"/>
    </w:pPr>
    <w:rPr>
      <w:rFonts w:cstheme="minorBidi"/>
      <w:szCs w:val="22"/>
    </w:rPr>
  </w:style>
  <w:style w:type="paragraph" w:styleId="ListBullet3">
    <w:name w:val="List Bullet 3"/>
    <w:aliases w:val="Bullet 3"/>
    <w:basedOn w:val="Normal"/>
    <w:uiPriority w:val="10"/>
    <w:qFormat/>
    <w:rsid w:val="00176EAE"/>
    <w:pPr>
      <w:numPr>
        <w:ilvl w:val="2"/>
        <w:numId w:val="8"/>
      </w:numPr>
      <w:spacing w:after="60"/>
    </w:pPr>
    <w:rPr>
      <w:rFonts w:cstheme="minorBidi"/>
      <w:szCs w:val="22"/>
    </w:rPr>
  </w:style>
  <w:style w:type="paragraph" w:styleId="Quote">
    <w:name w:val="Quote"/>
    <w:basedOn w:val="Normal"/>
    <w:next w:val="BodyText"/>
    <w:link w:val="QuoteChar"/>
    <w:uiPriority w:val="5"/>
    <w:qFormat/>
    <w:rsid w:val="00FE58C7"/>
    <w:pPr>
      <w:spacing w:before="260"/>
      <w:ind w:left="567" w:right="567"/>
      <w:jc w:val="center"/>
    </w:pPr>
    <w:rPr>
      <w:b/>
      <w:iCs/>
      <w:color w:val="3F32F1" w:themeColor="background2"/>
      <w:sz w:val="40"/>
    </w:rPr>
  </w:style>
  <w:style w:type="character" w:styleId="QuoteChar" w:customStyle="1">
    <w:name w:val="Quote Char"/>
    <w:basedOn w:val="DefaultParagraphFont"/>
    <w:link w:val="Quote"/>
    <w:uiPriority w:val="5"/>
    <w:rsid w:val="00276FBB"/>
    <w:rPr>
      <w:rFonts w:eastAsia="Times New Roman" w:cs="Times New Roman"/>
      <w:b/>
      <w:iCs/>
      <w:color w:val="3F32F1" w:themeColor="background2"/>
      <w:sz w:val="40"/>
      <w:szCs w:val="24"/>
    </w:rPr>
  </w:style>
  <w:style w:type="table" w:styleId="AtkinsRealis" w:customStyle="1">
    <w:name w:val="AtkinsRealis"/>
    <w:basedOn w:val="TableNormal"/>
    <w:uiPriority w:val="99"/>
    <w:rsid w:val="00176EAE"/>
    <w:pPr>
      <w:spacing w:after="0" w:line="240" w:lineRule="auto"/>
    </w:pPr>
    <w:tblPr>
      <w:tblBorders>
        <w:top w:val="single" w:color="auto" w:sz="2" w:space="0"/>
        <w:bottom w:val="single" w:color="auto" w:sz="2" w:space="0"/>
        <w:insideH w:val="single" w:color="auto" w:sz="2" w:space="0"/>
      </w:tblBorders>
    </w:tblPr>
  </w:style>
  <w:style w:type="paragraph" w:styleId="TableSource" w:customStyle="1">
    <w:name w:val="Table Source"/>
    <w:aliases w:val="Tbl Src"/>
    <w:basedOn w:val="Normal"/>
    <w:next w:val="BodyText"/>
    <w:uiPriority w:val="15"/>
    <w:qFormat/>
    <w:rsid w:val="001468A2"/>
    <w:pPr>
      <w:spacing w:before="60" w:after="200"/>
    </w:pPr>
  </w:style>
  <w:style w:type="paragraph" w:styleId="NoSpacing">
    <w:name w:val="No Spacing"/>
    <w:aliases w:val="No Spc"/>
    <w:basedOn w:val="BodyText"/>
    <w:link w:val="NoSpacingChar"/>
    <w:uiPriority w:val="1"/>
    <w:qFormat/>
    <w:rsid w:val="00176EAE"/>
    <w:pPr>
      <w:spacing w:after="0"/>
    </w:pPr>
  </w:style>
  <w:style w:type="paragraph" w:styleId="BodyText">
    <w:name w:val="Body Text"/>
    <w:basedOn w:val="Normal"/>
    <w:link w:val="BodyTextChar"/>
    <w:qFormat/>
    <w:rsid w:val="00F305AD"/>
    <w:rPr>
      <w:rFonts w:cstheme="minorBidi"/>
      <w:szCs w:val="22"/>
    </w:rPr>
  </w:style>
  <w:style w:type="character" w:styleId="BodyTextChar" w:customStyle="1">
    <w:name w:val="Body Text Char"/>
    <w:basedOn w:val="DefaultParagraphFont"/>
    <w:link w:val="BodyText"/>
    <w:rsid w:val="00F305AD"/>
    <w:rPr>
      <w:rFonts w:cstheme="minorBidi"/>
      <w:szCs w:val="22"/>
    </w:rPr>
  </w:style>
  <w:style w:type="paragraph" w:styleId="TableTitle" w:customStyle="1">
    <w:name w:val="Table Title"/>
    <w:aliases w:val="Tbl Ttl"/>
    <w:basedOn w:val="Normal"/>
    <w:uiPriority w:val="12"/>
    <w:qFormat/>
    <w:rsid w:val="008D11BD"/>
    <w:pPr>
      <w:tabs>
        <w:tab w:val="left" w:pos="1134"/>
      </w:tabs>
      <w:spacing w:before="200" w:after="60"/>
    </w:pPr>
  </w:style>
  <w:style w:type="paragraph" w:styleId="Footer">
    <w:name w:val="footer"/>
    <w:basedOn w:val="Normal"/>
    <w:link w:val="FooterChar"/>
    <w:uiPriority w:val="34"/>
    <w:rsid w:val="008B4FCB"/>
    <w:pPr>
      <w:spacing w:after="0" w:line="240" w:lineRule="auto"/>
    </w:pPr>
    <w:rPr>
      <w:rFonts w:cstheme="minorBidi"/>
      <w:szCs w:val="22"/>
    </w:rPr>
  </w:style>
  <w:style w:type="character" w:styleId="FooterChar" w:customStyle="1">
    <w:name w:val="Footer Char"/>
    <w:basedOn w:val="DefaultParagraphFont"/>
    <w:link w:val="Footer"/>
    <w:uiPriority w:val="34"/>
    <w:rsid w:val="008B4FCB"/>
    <w:rPr>
      <w:color w:val="192D38" w:themeColor="text2"/>
      <w:sz w:val="20"/>
    </w:rPr>
  </w:style>
  <w:style w:type="paragraph" w:styleId="Header">
    <w:name w:val="header"/>
    <w:basedOn w:val="Normal"/>
    <w:link w:val="HeaderChar"/>
    <w:uiPriority w:val="33"/>
    <w:rsid w:val="008B4FCB"/>
    <w:pPr>
      <w:spacing w:after="0" w:line="240" w:lineRule="auto"/>
    </w:pPr>
    <w:rPr>
      <w:rFonts w:cstheme="minorBidi"/>
      <w:szCs w:val="22"/>
    </w:rPr>
  </w:style>
  <w:style w:type="character" w:styleId="HeaderChar" w:customStyle="1">
    <w:name w:val="Header Char"/>
    <w:basedOn w:val="DefaultParagraphFont"/>
    <w:link w:val="Header"/>
    <w:uiPriority w:val="33"/>
    <w:rsid w:val="008B4FCB"/>
    <w:rPr>
      <w:color w:val="192D38" w:themeColor="text2"/>
      <w:sz w:val="20"/>
    </w:rPr>
  </w:style>
  <w:style w:type="table" w:styleId="TableGrid">
    <w:name w:val="Table Grid"/>
    <w:aliases w:val="Table Grid NK,SGS Table Basic 1"/>
    <w:basedOn w:val="TableNormal"/>
    <w:uiPriority w:val="59"/>
    <w:rsid w:val="00533A00"/>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TableHeading" w:customStyle="1">
    <w:name w:val="Table Heading"/>
    <w:aliases w:val="Tbl Hdg"/>
    <w:basedOn w:val="Normal"/>
    <w:uiPriority w:val="13"/>
    <w:qFormat/>
    <w:rsid w:val="00176EAE"/>
    <w:pPr>
      <w:spacing w:before="60" w:after="60"/>
    </w:pPr>
    <w:rPr>
      <w:b/>
    </w:rPr>
  </w:style>
  <w:style w:type="paragraph" w:styleId="TableText" w:customStyle="1">
    <w:name w:val="Table Text"/>
    <w:aliases w:val="Tbl Txt"/>
    <w:basedOn w:val="Normal"/>
    <w:uiPriority w:val="14"/>
    <w:qFormat/>
    <w:rsid w:val="00176EAE"/>
    <w:pPr>
      <w:spacing w:before="60" w:after="60"/>
    </w:pPr>
  </w:style>
  <w:style w:type="paragraph" w:styleId="FooterTiny" w:customStyle="1">
    <w:name w:val="Footer Tiny"/>
    <w:basedOn w:val="Footer"/>
    <w:uiPriority w:val="34"/>
    <w:rsid w:val="008B4FCB"/>
    <w:rPr>
      <w:noProof/>
      <w:color w:val="FFFFFF" w:themeColor="background1"/>
      <w:sz w:val="12"/>
      <w:szCs w:val="36"/>
    </w:rPr>
  </w:style>
  <w:style w:type="paragraph" w:styleId="HeaderClass" w:customStyle="1">
    <w:name w:val="Header Class"/>
    <w:basedOn w:val="HeaderPurple"/>
    <w:uiPriority w:val="33"/>
    <w:rsid w:val="00395538"/>
    <w:pPr>
      <w:ind w:left="5727"/>
    </w:pPr>
    <w:rPr>
      <w:b/>
      <w:noProof/>
      <w:color w:val="BEDAE5" w:themeColor="accent2"/>
    </w:rPr>
  </w:style>
  <w:style w:type="paragraph" w:styleId="DocumentType" w:customStyle="1">
    <w:name w:val="Document Type"/>
    <w:basedOn w:val="Normal"/>
    <w:uiPriority w:val="32"/>
    <w:rsid w:val="000058FF"/>
    <w:pPr>
      <w:spacing w:after="360"/>
    </w:pPr>
    <w:rPr>
      <w:rFonts w:asciiTheme="majorHAnsi" w:hAnsiTheme="majorHAnsi"/>
      <w:bCs/>
      <w:color w:val="3F32F1" w:themeColor="light2"/>
      <w:sz w:val="40"/>
      <w:szCs w:val="28"/>
    </w:rPr>
  </w:style>
  <w:style w:type="paragraph" w:styleId="H1NoNumb" w:customStyle="1">
    <w:name w:val="H1 No Numb"/>
    <w:aliases w:val="H1 No #"/>
    <w:basedOn w:val="Heading1"/>
    <w:next w:val="BodyText"/>
    <w:link w:val="H1NoNumbChar"/>
    <w:uiPriority w:val="9"/>
    <w:qFormat/>
    <w:rsid w:val="00F438C1"/>
    <w:pPr>
      <w:numPr>
        <w:numId w:val="0"/>
      </w:numPr>
    </w:pPr>
    <w:rPr>
      <w:spacing w:val="-10"/>
    </w:rPr>
  </w:style>
  <w:style w:type="paragraph" w:styleId="H2NoNumb" w:customStyle="1">
    <w:name w:val="H2 No Numb"/>
    <w:aliases w:val="H2 No #"/>
    <w:basedOn w:val="Heading2"/>
    <w:next w:val="BodyText"/>
    <w:link w:val="H2NoNumbChar"/>
    <w:uiPriority w:val="9"/>
    <w:qFormat/>
    <w:rsid w:val="00176EAE"/>
    <w:pPr>
      <w:numPr>
        <w:ilvl w:val="0"/>
        <w:numId w:val="0"/>
      </w:numPr>
    </w:pPr>
  </w:style>
  <w:style w:type="paragraph" w:styleId="H3NoNumb" w:customStyle="1">
    <w:name w:val="H3 No Numb"/>
    <w:aliases w:val="H3 No #"/>
    <w:basedOn w:val="Heading3"/>
    <w:next w:val="BodyText"/>
    <w:link w:val="H3NoNumbChar"/>
    <w:uiPriority w:val="9"/>
    <w:qFormat/>
    <w:rsid w:val="00176EAE"/>
    <w:pPr>
      <w:numPr>
        <w:ilvl w:val="0"/>
        <w:numId w:val="0"/>
      </w:numPr>
    </w:pPr>
  </w:style>
  <w:style w:type="paragraph" w:styleId="H4NoNumb" w:customStyle="1">
    <w:name w:val="H4 No Numb"/>
    <w:aliases w:val="H4 No #"/>
    <w:basedOn w:val="Heading4"/>
    <w:next w:val="BodyText"/>
    <w:link w:val="H4NoNumbChar"/>
    <w:uiPriority w:val="9"/>
    <w:qFormat/>
    <w:rsid w:val="00176EAE"/>
    <w:pPr>
      <w:numPr>
        <w:ilvl w:val="0"/>
        <w:numId w:val="0"/>
      </w:numPr>
    </w:pPr>
  </w:style>
  <w:style w:type="paragraph" w:styleId="H5NoNumb" w:customStyle="1">
    <w:name w:val="H5 No Numb"/>
    <w:aliases w:val="H5 No #"/>
    <w:basedOn w:val="Heading5"/>
    <w:next w:val="BodyText"/>
    <w:link w:val="H5NoNumbChar"/>
    <w:uiPriority w:val="9"/>
    <w:qFormat/>
    <w:rsid w:val="00176EAE"/>
    <w:pPr>
      <w:numPr>
        <w:ilvl w:val="0"/>
        <w:numId w:val="0"/>
      </w:numPr>
    </w:pPr>
  </w:style>
  <w:style w:type="character" w:styleId="H1NoNumbChar" w:customStyle="1">
    <w:name w:val="H1 No Numb Char"/>
    <w:aliases w:val="H1 No # Char"/>
    <w:basedOn w:val="Heading1Char"/>
    <w:link w:val="H1NoNumb"/>
    <w:uiPriority w:val="9"/>
    <w:rsid w:val="00F438C1"/>
    <w:rPr>
      <w:rFonts w:eastAsia="Times New Roman" w:cs="Times New Roman"/>
      <w:b/>
      <w:bCs/>
      <w:color w:val="3F32F1" w:themeColor="background2"/>
      <w:spacing w:val="-10"/>
      <w:sz w:val="48"/>
      <w:szCs w:val="28"/>
    </w:rPr>
  </w:style>
  <w:style w:type="character" w:styleId="H2NoNumbChar" w:customStyle="1">
    <w:name w:val="H2 No Numb Char"/>
    <w:aliases w:val="H2 No # Char"/>
    <w:basedOn w:val="Heading2Char"/>
    <w:link w:val="H2NoNumb"/>
    <w:uiPriority w:val="9"/>
    <w:rsid w:val="00896C9D"/>
    <w:rPr>
      <w:rFonts w:eastAsia="Times New Roman" w:cs="Times New Roman"/>
      <w:b/>
      <w:bCs/>
      <w:color w:val="3F32F1" w:themeColor="background2"/>
      <w:spacing w:val="-6"/>
      <w:sz w:val="40"/>
      <w:szCs w:val="26"/>
    </w:rPr>
  </w:style>
  <w:style w:type="character" w:styleId="H3NoNumbChar" w:customStyle="1">
    <w:name w:val="H3 No Numb Char"/>
    <w:aliases w:val="H3 No # Char"/>
    <w:basedOn w:val="Heading3Char"/>
    <w:link w:val="H3NoNumb"/>
    <w:uiPriority w:val="9"/>
    <w:rsid w:val="00896C9D"/>
    <w:rPr>
      <w:rFonts w:eastAsia="Times New Roman" w:cs="Times New Roman"/>
      <w:b/>
      <w:bCs/>
      <w:color w:val="192D38" w:themeColor="text2"/>
      <w:sz w:val="32"/>
      <w:szCs w:val="22"/>
    </w:rPr>
  </w:style>
  <w:style w:type="character" w:styleId="H4NoNumbChar" w:customStyle="1">
    <w:name w:val="H4 No Numb Char"/>
    <w:aliases w:val="H4 No # Char"/>
    <w:basedOn w:val="Heading4Char"/>
    <w:link w:val="H4NoNumb"/>
    <w:uiPriority w:val="9"/>
    <w:rsid w:val="00896C9D"/>
    <w:rPr>
      <w:rFonts w:eastAsia="Times New Roman" w:cs="Times New Roman"/>
      <w:b/>
      <w:bCs/>
      <w:iCs/>
      <w:color w:val="192D38" w:themeColor="text2"/>
      <w:sz w:val="24"/>
      <w:szCs w:val="22"/>
    </w:rPr>
  </w:style>
  <w:style w:type="character" w:styleId="H5NoNumbChar" w:customStyle="1">
    <w:name w:val="H5 No Numb Char"/>
    <w:aliases w:val="H5 No # Char"/>
    <w:basedOn w:val="Heading5Char"/>
    <w:link w:val="H5NoNumb"/>
    <w:uiPriority w:val="9"/>
    <w:rsid w:val="00896C9D"/>
    <w:rPr>
      <w:rFonts w:eastAsia="Times New Roman" w:cs="Times New Roman"/>
      <w:b/>
      <w:color w:val="192D38" w:themeColor="text2"/>
      <w:sz w:val="20"/>
      <w:szCs w:val="22"/>
    </w:rPr>
  </w:style>
  <w:style w:type="paragraph" w:styleId="ListNumber2">
    <w:name w:val="List Number 2"/>
    <w:aliases w:val="List No 2"/>
    <w:basedOn w:val="Normal"/>
    <w:uiPriority w:val="10"/>
    <w:qFormat/>
    <w:rsid w:val="00176EAE"/>
    <w:pPr>
      <w:numPr>
        <w:ilvl w:val="1"/>
        <w:numId w:val="9"/>
      </w:numPr>
      <w:spacing w:after="60"/>
    </w:pPr>
  </w:style>
  <w:style w:type="paragraph" w:styleId="ListNumber3">
    <w:name w:val="List Number 3"/>
    <w:aliases w:val="List No 3"/>
    <w:basedOn w:val="Normal"/>
    <w:uiPriority w:val="10"/>
    <w:qFormat/>
    <w:rsid w:val="00176EAE"/>
    <w:pPr>
      <w:numPr>
        <w:ilvl w:val="2"/>
        <w:numId w:val="9"/>
      </w:numPr>
      <w:spacing w:after="60"/>
    </w:pPr>
  </w:style>
  <w:style w:type="paragraph" w:styleId="ListNumber">
    <w:name w:val="List Number"/>
    <w:aliases w:val="List No 1"/>
    <w:basedOn w:val="Normal"/>
    <w:uiPriority w:val="3"/>
    <w:qFormat/>
    <w:rsid w:val="00BB6B59"/>
    <w:pPr>
      <w:numPr>
        <w:numId w:val="9"/>
      </w:numPr>
      <w:spacing w:after="60"/>
    </w:pPr>
  </w:style>
  <w:style w:type="paragraph" w:styleId="Title">
    <w:name w:val="Title"/>
    <w:basedOn w:val="Normal"/>
    <w:next w:val="Normal"/>
    <w:link w:val="TitleChar"/>
    <w:uiPriority w:val="22"/>
    <w:rsid w:val="00E615E9"/>
    <w:pPr>
      <w:spacing w:after="0" w:line="216" w:lineRule="auto"/>
      <w:contextualSpacing/>
    </w:pPr>
    <w:rPr>
      <w:rFonts w:eastAsiaTheme="majorEastAsia" w:cstheme="majorBidi"/>
      <w:b/>
      <w:caps/>
      <w:color w:val="BEDAE5" w:themeColor="accent2"/>
      <w:kern w:val="28"/>
      <w:sz w:val="120"/>
      <w:szCs w:val="56"/>
    </w:rPr>
  </w:style>
  <w:style w:type="character" w:styleId="TitleChar" w:customStyle="1">
    <w:name w:val="Title Char"/>
    <w:basedOn w:val="DefaultParagraphFont"/>
    <w:link w:val="Title"/>
    <w:uiPriority w:val="22"/>
    <w:rsid w:val="00E615E9"/>
    <w:rPr>
      <w:rFonts w:eastAsiaTheme="majorEastAsia" w:cstheme="majorBidi"/>
      <w:b/>
      <w:caps/>
      <w:color w:val="BEDAE5" w:themeColor="accent2"/>
      <w:kern w:val="28"/>
      <w:sz w:val="120"/>
      <w:szCs w:val="56"/>
    </w:rPr>
  </w:style>
  <w:style w:type="paragraph" w:styleId="Subtitle">
    <w:name w:val="Subtitle"/>
    <w:basedOn w:val="Normal"/>
    <w:next w:val="Normal"/>
    <w:link w:val="SubtitleChar"/>
    <w:uiPriority w:val="23"/>
    <w:rsid w:val="001E43E1"/>
    <w:pPr>
      <w:numPr>
        <w:ilvl w:val="1"/>
      </w:numPr>
      <w:spacing w:after="0"/>
    </w:pPr>
    <w:rPr>
      <w:rFonts w:eastAsiaTheme="minorEastAsia"/>
      <w:b/>
      <w:color w:val="BEDAE5" w:themeColor="accent2"/>
      <w:sz w:val="40"/>
    </w:rPr>
  </w:style>
  <w:style w:type="character" w:styleId="SubtitleChar" w:customStyle="1">
    <w:name w:val="Subtitle Char"/>
    <w:basedOn w:val="DefaultParagraphFont"/>
    <w:link w:val="Subtitle"/>
    <w:uiPriority w:val="23"/>
    <w:rsid w:val="001E43E1"/>
    <w:rPr>
      <w:rFonts w:cs="Times New Roman" w:eastAsiaTheme="minorEastAsia"/>
      <w:b/>
      <w:color w:val="BEDAE5" w:themeColor="accent2"/>
      <w:sz w:val="40"/>
      <w:szCs w:val="24"/>
    </w:rPr>
  </w:style>
  <w:style w:type="paragraph" w:styleId="ClientName" w:customStyle="1">
    <w:name w:val="Client Name"/>
    <w:basedOn w:val="Normal"/>
    <w:uiPriority w:val="24"/>
    <w:rsid w:val="00FE6BA1"/>
    <w:pPr>
      <w:spacing w:after="0"/>
    </w:pPr>
    <w:rPr>
      <w:color w:val="BEDAE5" w:themeColor="accent2"/>
    </w:rPr>
  </w:style>
  <w:style w:type="paragraph" w:styleId="Date">
    <w:name w:val="Date"/>
    <w:basedOn w:val="Normal"/>
    <w:next w:val="Normal"/>
    <w:link w:val="DateChar"/>
    <w:uiPriority w:val="25"/>
    <w:rsid w:val="00D63395"/>
    <w:pPr>
      <w:spacing w:before="360" w:after="0"/>
    </w:pPr>
    <w:rPr>
      <w:color w:val="BEDAE5" w:themeColor="accent2"/>
    </w:rPr>
  </w:style>
  <w:style w:type="character" w:styleId="DateChar" w:customStyle="1">
    <w:name w:val="Date Char"/>
    <w:basedOn w:val="DefaultParagraphFont"/>
    <w:link w:val="Date"/>
    <w:uiPriority w:val="25"/>
    <w:rsid w:val="00D63395"/>
    <w:rPr>
      <w:rFonts w:eastAsia="Times New Roman" w:cs="Times New Roman"/>
      <w:color w:val="BEDAE5" w:themeColor="accent2"/>
      <w:sz w:val="20"/>
      <w:szCs w:val="24"/>
    </w:rPr>
  </w:style>
  <w:style w:type="paragraph" w:styleId="H1NoTOC" w:customStyle="1">
    <w:name w:val="H1 NoTOC"/>
    <w:basedOn w:val="Normal"/>
    <w:uiPriority w:val="19"/>
    <w:rsid w:val="000C3C56"/>
    <w:pPr>
      <w:spacing w:after="360"/>
    </w:pPr>
    <w:rPr>
      <w:b/>
      <w:color w:val="3F32F1" w:themeColor="background2"/>
      <w:sz w:val="48"/>
    </w:rPr>
  </w:style>
  <w:style w:type="paragraph" w:styleId="SecurityMarkingFtr" w:customStyle="1">
    <w:name w:val="Security Marking (Ftr)"/>
    <w:basedOn w:val="Normal"/>
    <w:uiPriority w:val="18"/>
    <w:rsid w:val="00EF2FDF"/>
    <w:pPr>
      <w:spacing w:after="0"/>
    </w:pPr>
    <w:rPr>
      <w:caps/>
      <w:color w:val="3F32F1" w:themeColor="background2"/>
    </w:rPr>
  </w:style>
  <w:style w:type="paragraph" w:styleId="SecurityMarkingHdr" w:customStyle="1">
    <w:name w:val="Security Marking (Hdr)"/>
    <w:basedOn w:val="Normal"/>
    <w:uiPriority w:val="18"/>
    <w:rsid w:val="00A66CDF"/>
    <w:pPr>
      <w:spacing w:after="0"/>
    </w:pPr>
    <w:rPr>
      <w:caps/>
      <w:color w:val="3F32F1" w:themeColor="background2"/>
    </w:rPr>
  </w:style>
  <w:style w:type="paragraph" w:styleId="DividerHeading" w:customStyle="1">
    <w:name w:val="Divider Heading"/>
    <w:aliases w:val="Div Hg"/>
    <w:basedOn w:val="Normal"/>
    <w:next w:val="DividerText"/>
    <w:uiPriority w:val="26"/>
    <w:qFormat/>
    <w:rsid w:val="00E615E9"/>
    <w:pPr>
      <w:spacing w:after="120" w:line="216" w:lineRule="auto"/>
    </w:pPr>
    <w:rPr>
      <w:rFonts w:asciiTheme="majorHAnsi" w:hAnsiTheme="majorHAnsi"/>
      <w:b/>
      <w:caps/>
      <w:color w:val="BEDAE5" w:themeColor="accent2"/>
      <w:spacing w:val="-20"/>
      <w:sz w:val="120"/>
    </w:rPr>
  </w:style>
  <w:style w:type="paragraph" w:styleId="DividerText" w:customStyle="1">
    <w:name w:val="Divider Text"/>
    <w:aliases w:val="Div Txt"/>
    <w:basedOn w:val="DividerHeading"/>
    <w:uiPriority w:val="26"/>
    <w:qFormat/>
    <w:rsid w:val="000136F1"/>
    <w:rPr>
      <w:rFonts w:asciiTheme="minorHAnsi" w:hAnsiTheme="minorHAnsi"/>
      <w:b w:val="0"/>
      <w:caps w:val="0"/>
      <w:color w:val="FFFFFF" w:themeColor="background1"/>
      <w:sz w:val="48"/>
    </w:rPr>
  </w:style>
  <w:style w:type="paragraph" w:styleId="TOC2">
    <w:name w:val="toc 2"/>
    <w:basedOn w:val="Normal"/>
    <w:next w:val="Normal"/>
    <w:autoRedefine/>
    <w:uiPriority w:val="39"/>
    <w:rsid w:val="000C3C56"/>
    <w:pPr>
      <w:tabs>
        <w:tab w:val="left" w:pos="800"/>
        <w:tab w:val="left" w:pos="1361"/>
        <w:tab w:val="right" w:leader="dot" w:pos="10263"/>
      </w:tabs>
      <w:spacing w:before="120" w:after="0"/>
      <w:ind w:left="680"/>
    </w:pPr>
  </w:style>
  <w:style w:type="paragraph" w:styleId="TOC3">
    <w:name w:val="toc 3"/>
    <w:basedOn w:val="Normal"/>
    <w:next w:val="Normal"/>
    <w:autoRedefine/>
    <w:uiPriority w:val="39"/>
    <w:rsid w:val="000C3C56"/>
    <w:pPr>
      <w:tabs>
        <w:tab w:val="left" w:pos="680"/>
        <w:tab w:val="left" w:pos="1361"/>
        <w:tab w:val="right" w:leader="dot" w:pos="10263"/>
      </w:tabs>
      <w:spacing w:after="40"/>
      <w:ind w:left="680"/>
    </w:pPr>
  </w:style>
  <w:style w:type="paragraph" w:styleId="TOC1">
    <w:name w:val="toc 1"/>
    <w:basedOn w:val="Normal"/>
    <w:next w:val="Normal"/>
    <w:autoRedefine/>
    <w:uiPriority w:val="39"/>
    <w:rsid w:val="004B06E3"/>
    <w:pPr>
      <w:tabs>
        <w:tab w:val="left" w:pos="680"/>
        <w:tab w:val="right" w:leader="dot" w:pos="10263"/>
      </w:tabs>
      <w:spacing w:before="120" w:after="120"/>
    </w:pPr>
    <w:rPr>
      <w:b/>
    </w:rPr>
  </w:style>
  <w:style w:type="paragraph" w:styleId="TOC4">
    <w:name w:val="toc 4"/>
    <w:basedOn w:val="Normal"/>
    <w:next w:val="Normal"/>
    <w:autoRedefine/>
    <w:uiPriority w:val="39"/>
    <w:rsid w:val="000C3C56"/>
    <w:pPr>
      <w:tabs>
        <w:tab w:val="left" w:pos="680"/>
        <w:tab w:val="left" w:pos="1361"/>
        <w:tab w:val="right" w:leader="dot" w:pos="10263"/>
      </w:tabs>
      <w:spacing w:after="40"/>
      <w:ind w:left="680"/>
    </w:pPr>
  </w:style>
  <w:style w:type="paragraph" w:styleId="TOC6">
    <w:name w:val="toc 6"/>
    <w:basedOn w:val="Normal"/>
    <w:next w:val="Normal"/>
    <w:autoRedefine/>
    <w:uiPriority w:val="39"/>
    <w:rsid w:val="000C3C56"/>
    <w:pPr>
      <w:tabs>
        <w:tab w:val="right" w:leader="dot" w:pos="10263"/>
      </w:tabs>
      <w:spacing w:before="240"/>
    </w:pPr>
    <w:rPr>
      <w:b/>
      <w:sz w:val="22"/>
    </w:rPr>
  </w:style>
  <w:style w:type="paragraph" w:styleId="Subheading" w:customStyle="1">
    <w:name w:val="Subheading"/>
    <w:aliases w:val="Subh"/>
    <w:basedOn w:val="BodyText"/>
    <w:uiPriority w:val="11"/>
    <w:qFormat/>
    <w:rsid w:val="00EB3F3C"/>
    <w:pPr>
      <w:spacing w:after="180"/>
    </w:pPr>
    <w:rPr>
      <w:b/>
    </w:rPr>
  </w:style>
  <w:style w:type="paragraph" w:styleId="Introduction" w:customStyle="1">
    <w:name w:val="Introduction"/>
    <w:aliases w:val="Intro"/>
    <w:basedOn w:val="BodyText"/>
    <w:uiPriority w:val="11"/>
    <w:qFormat/>
    <w:rsid w:val="007D6814"/>
    <w:pPr>
      <w:spacing w:before="240" w:after="240"/>
    </w:pPr>
    <w:rPr>
      <w:sz w:val="24"/>
    </w:rPr>
  </w:style>
  <w:style w:type="character" w:styleId="NoSpacingChar" w:customStyle="1">
    <w:name w:val="No Spacing Char"/>
    <w:aliases w:val="No Spc Char"/>
    <w:basedOn w:val="DefaultParagraphFont"/>
    <w:link w:val="NoSpacing"/>
    <w:uiPriority w:val="1"/>
    <w:rsid w:val="00A7026B"/>
    <w:rPr>
      <w:color w:val="192D38" w:themeColor="text2"/>
      <w:sz w:val="20"/>
    </w:rPr>
  </w:style>
  <w:style w:type="paragraph" w:styleId="Caption">
    <w:name w:val="caption"/>
    <w:basedOn w:val="Normal"/>
    <w:next w:val="Normal"/>
    <w:uiPriority w:val="5"/>
    <w:qFormat/>
    <w:rsid w:val="00080D3E"/>
    <w:pPr>
      <w:spacing w:before="60"/>
    </w:pPr>
    <w:rPr>
      <w:b/>
      <w:iCs/>
      <w:szCs w:val="18"/>
    </w:rPr>
  </w:style>
  <w:style w:type="paragraph" w:styleId="TableofFigures">
    <w:name w:val="table of figures"/>
    <w:basedOn w:val="Normal"/>
    <w:next w:val="Normal"/>
    <w:uiPriority w:val="99"/>
    <w:rsid w:val="000136F1"/>
    <w:pPr>
      <w:tabs>
        <w:tab w:val="right" w:leader="dot" w:pos="10263"/>
      </w:tabs>
    </w:pPr>
  </w:style>
  <w:style w:type="paragraph" w:styleId="BodyTextNoNumb" w:customStyle="1">
    <w:name w:val="Body Text No Numb"/>
    <w:aliases w:val="BT No#"/>
    <w:basedOn w:val="BodyText"/>
    <w:uiPriority w:val="14"/>
    <w:qFormat/>
    <w:rsid w:val="00E46696"/>
  </w:style>
  <w:style w:type="paragraph" w:styleId="BodyTextNoNumbNoSpacing" w:customStyle="1">
    <w:name w:val="Body Text No Numb No Spacing"/>
    <w:aliases w:val="BT No# NoSpc"/>
    <w:basedOn w:val="BodyTextNoNumb"/>
    <w:uiPriority w:val="18"/>
    <w:qFormat/>
    <w:rsid w:val="00BA476C"/>
    <w:pPr>
      <w:spacing w:after="0"/>
    </w:pPr>
  </w:style>
  <w:style w:type="paragraph" w:styleId="NormalNoSpacing" w:customStyle="1">
    <w:name w:val="Normal No Spacing"/>
    <w:aliases w:val="Nrm NoSpc"/>
    <w:basedOn w:val="Normal"/>
    <w:uiPriority w:val="36"/>
    <w:qFormat/>
    <w:rsid w:val="006C40F8"/>
    <w:pPr>
      <w:spacing w:after="0"/>
    </w:pPr>
  </w:style>
  <w:style w:type="paragraph" w:styleId="H1ExecSum" w:customStyle="1">
    <w:name w:val="H1 Exec Sum"/>
    <w:basedOn w:val="H1NoTOC"/>
    <w:uiPriority w:val="20"/>
    <w:rsid w:val="0034489E"/>
  </w:style>
  <w:style w:type="paragraph" w:styleId="H3NoTOC" w:customStyle="1">
    <w:name w:val="H3 No TOC"/>
    <w:basedOn w:val="Normal"/>
    <w:uiPriority w:val="21"/>
    <w:rsid w:val="000136F1"/>
    <w:pPr>
      <w:keepNext/>
      <w:keepLines/>
      <w:tabs>
        <w:tab w:val="right" w:pos="8505"/>
      </w:tabs>
      <w:spacing w:before="240" w:after="40"/>
    </w:pPr>
    <w:rPr>
      <w:b/>
      <w:sz w:val="26"/>
    </w:rPr>
  </w:style>
  <w:style w:type="paragraph" w:styleId="BodyTextAppendix" w:customStyle="1">
    <w:name w:val="Body Text (Appendix)"/>
    <w:aliases w:val="BT App"/>
    <w:basedOn w:val="Normal"/>
    <w:uiPriority w:val="18"/>
    <w:qFormat/>
    <w:rsid w:val="0024253D"/>
  </w:style>
  <w:style w:type="paragraph" w:styleId="BalloonText">
    <w:name w:val="Balloon Text"/>
    <w:basedOn w:val="Normal"/>
    <w:link w:val="BalloonTextChar"/>
    <w:uiPriority w:val="99"/>
    <w:semiHidden/>
    <w:unhideWhenUsed/>
    <w:rsid w:val="00B84C59"/>
    <w:pPr>
      <w:spacing w:after="0"/>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B84C59"/>
    <w:rPr>
      <w:rFonts w:ascii="Segoe UI" w:hAnsi="Segoe UI" w:cs="Segoe UI"/>
      <w:color w:val="192D38" w:themeColor="text2"/>
      <w:sz w:val="18"/>
      <w:szCs w:val="18"/>
    </w:rPr>
  </w:style>
  <w:style w:type="numbering" w:styleId="111111">
    <w:name w:val="Outline List 2"/>
    <w:basedOn w:val="NoList"/>
    <w:uiPriority w:val="99"/>
    <w:semiHidden/>
    <w:unhideWhenUsed/>
    <w:rsid w:val="00F27DDC"/>
    <w:pPr>
      <w:numPr>
        <w:numId w:val="1"/>
      </w:numPr>
    </w:pPr>
  </w:style>
  <w:style w:type="numbering" w:styleId="1ai">
    <w:name w:val="Outline List 1"/>
    <w:basedOn w:val="NoList"/>
    <w:uiPriority w:val="99"/>
    <w:semiHidden/>
    <w:unhideWhenUsed/>
    <w:rsid w:val="00F27DDC"/>
    <w:pPr>
      <w:numPr>
        <w:numId w:val="2"/>
      </w:numPr>
    </w:pPr>
  </w:style>
  <w:style w:type="numbering" w:styleId="ArticleSection">
    <w:name w:val="Outline List 3"/>
    <w:basedOn w:val="NoList"/>
    <w:uiPriority w:val="99"/>
    <w:semiHidden/>
    <w:unhideWhenUsed/>
    <w:rsid w:val="00F27DDC"/>
    <w:pPr>
      <w:numPr>
        <w:numId w:val="3"/>
      </w:numPr>
    </w:pPr>
  </w:style>
  <w:style w:type="paragraph" w:styleId="Bibliography">
    <w:name w:val="Bibliography"/>
    <w:basedOn w:val="Normal"/>
    <w:next w:val="Normal"/>
    <w:uiPriority w:val="39"/>
    <w:semiHidden/>
    <w:unhideWhenUsed/>
    <w:rsid w:val="00F27DDC"/>
  </w:style>
  <w:style w:type="paragraph" w:styleId="BlockText">
    <w:name w:val="Block Text"/>
    <w:basedOn w:val="Normal"/>
    <w:uiPriority w:val="99"/>
    <w:semiHidden/>
    <w:rsid w:val="00F27DDC"/>
    <w:pPr>
      <w:pBdr>
        <w:top w:val="single" w:color="B9FF00" w:themeColor="accent1" w:sz="2" w:space="10"/>
        <w:left w:val="single" w:color="B9FF00" w:themeColor="accent1" w:sz="2" w:space="10"/>
        <w:bottom w:val="single" w:color="B9FF00" w:themeColor="accent1" w:sz="2" w:space="10"/>
        <w:right w:val="single" w:color="B9FF00" w:themeColor="accent1" w:sz="2" w:space="10"/>
      </w:pBdr>
      <w:ind w:left="1152" w:right="1152"/>
    </w:pPr>
    <w:rPr>
      <w:rFonts w:eastAsiaTheme="minorEastAsia"/>
      <w:i/>
      <w:iCs/>
      <w:color w:val="B9FF00" w:themeColor="accent1"/>
    </w:rPr>
  </w:style>
  <w:style w:type="paragraph" w:styleId="BodyText2">
    <w:name w:val="Body Text 2"/>
    <w:basedOn w:val="Normal"/>
    <w:link w:val="BodyText2Char"/>
    <w:uiPriority w:val="99"/>
    <w:semiHidden/>
    <w:rsid w:val="00F27DDC"/>
    <w:pPr>
      <w:spacing w:after="120" w:line="480" w:lineRule="auto"/>
    </w:pPr>
  </w:style>
  <w:style w:type="character" w:styleId="BodyText2Char" w:customStyle="1">
    <w:name w:val="Body Text 2 Char"/>
    <w:basedOn w:val="DefaultParagraphFont"/>
    <w:link w:val="BodyText2"/>
    <w:uiPriority w:val="99"/>
    <w:semiHidden/>
    <w:rsid w:val="00F27DDC"/>
    <w:rPr>
      <w:rFonts w:ascii="Arial" w:hAnsi="Arial"/>
      <w:color w:val="192D38" w:themeColor="text2"/>
      <w:sz w:val="20"/>
    </w:rPr>
  </w:style>
  <w:style w:type="paragraph" w:styleId="BodyText3">
    <w:name w:val="Body Text 3"/>
    <w:basedOn w:val="Normal"/>
    <w:link w:val="BodyText3Char"/>
    <w:uiPriority w:val="99"/>
    <w:semiHidden/>
    <w:rsid w:val="00F27DDC"/>
    <w:pPr>
      <w:spacing w:after="120"/>
    </w:pPr>
    <w:rPr>
      <w:sz w:val="16"/>
      <w:szCs w:val="16"/>
    </w:rPr>
  </w:style>
  <w:style w:type="character" w:styleId="BodyText3Char" w:customStyle="1">
    <w:name w:val="Body Text 3 Char"/>
    <w:basedOn w:val="DefaultParagraphFont"/>
    <w:link w:val="BodyText3"/>
    <w:uiPriority w:val="99"/>
    <w:semiHidden/>
    <w:rsid w:val="00F27DDC"/>
    <w:rPr>
      <w:rFonts w:ascii="Arial" w:hAnsi="Arial"/>
      <w:color w:val="192D38" w:themeColor="text2"/>
      <w:sz w:val="16"/>
      <w:szCs w:val="16"/>
    </w:rPr>
  </w:style>
  <w:style w:type="paragraph" w:styleId="BodyTextFirstIndent">
    <w:name w:val="Body Text First Indent"/>
    <w:basedOn w:val="BodyText"/>
    <w:link w:val="BodyTextFirstIndentChar"/>
    <w:uiPriority w:val="99"/>
    <w:semiHidden/>
    <w:rsid w:val="00F27DDC"/>
    <w:pPr>
      <w:ind w:firstLine="360"/>
    </w:pPr>
  </w:style>
  <w:style w:type="character" w:styleId="BodyTextFirstIndentChar" w:customStyle="1">
    <w:name w:val="Body Text First Indent Char"/>
    <w:basedOn w:val="BodyTextChar"/>
    <w:link w:val="BodyTextFirstIndent"/>
    <w:uiPriority w:val="99"/>
    <w:semiHidden/>
    <w:rsid w:val="00F27DDC"/>
    <w:rPr>
      <w:rFonts w:cstheme="minorBidi"/>
      <w:color w:val="192D38" w:themeColor="text2"/>
      <w:sz w:val="20"/>
      <w:szCs w:val="22"/>
    </w:rPr>
  </w:style>
  <w:style w:type="paragraph" w:styleId="BodyTextIndent">
    <w:name w:val="Body Text Indent"/>
    <w:basedOn w:val="Normal"/>
    <w:link w:val="BodyTextIndentChar"/>
    <w:uiPriority w:val="99"/>
    <w:semiHidden/>
    <w:rsid w:val="00F27DDC"/>
    <w:pPr>
      <w:spacing w:after="120"/>
      <w:ind w:left="283"/>
    </w:pPr>
  </w:style>
  <w:style w:type="character" w:styleId="BodyTextIndentChar" w:customStyle="1">
    <w:name w:val="Body Text Indent Char"/>
    <w:basedOn w:val="DefaultParagraphFont"/>
    <w:link w:val="BodyTextIndent"/>
    <w:uiPriority w:val="99"/>
    <w:semiHidden/>
    <w:rsid w:val="00F27DDC"/>
    <w:rPr>
      <w:rFonts w:ascii="Arial" w:hAnsi="Arial"/>
      <w:color w:val="192D38" w:themeColor="text2"/>
      <w:sz w:val="20"/>
    </w:rPr>
  </w:style>
  <w:style w:type="paragraph" w:styleId="BodyTextFirstIndent2">
    <w:name w:val="Body Text First Indent 2"/>
    <w:basedOn w:val="BodyTextIndent"/>
    <w:link w:val="BodyTextFirstIndent2Char"/>
    <w:uiPriority w:val="99"/>
    <w:semiHidden/>
    <w:rsid w:val="00F27DDC"/>
    <w:pPr>
      <w:spacing w:after="80"/>
      <w:ind w:left="360" w:firstLine="360"/>
    </w:pPr>
  </w:style>
  <w:style w:type="character" w:styleId="BodyTextFirstIndent2Char" w:customStyle="1">
    <w:name w:val="Body Text First Indent 2 Char"/>
    <w:basedOn w:val="BodyTextIndentChar"/>
    <w:link w:val="BodyTextFirstIndent2"/>
    <w:uiPriority w:val="99"/>
    <w:semiHidden/>
    <w:rsid w:val="00F27DDC"/>
    <w:rPr>
      <w:rFonts w:ascii="Arial" w:hAnsi="Arial"/>
      <w:color w:val="192D38" w:themeColor="text2"/>
      <w:sz w:val="20"/>
    </w:rPr>
  </w:style>
  <w:style w:type="paragraph" w:styleId="BodyTextIndent2">
    <w:name w:val="Body Text Indent 2"/>
    <w:basedOn w:val="Normal"/>
    <w:link w:val="BodyTextIndent2Char"/>
    <w:uiPriority w:val="99"/>
    <w:semiHidden/>
    <w:rsid w:val="00F27DDC"/>
    <w:pPr>
      <w:spacing w:after="120" w:line="480" w:lineRule="auto"/>
      <w:ind w:left="283"/>
    </w:pPr>
  </w:style>
  <w:style w:type="character" w:styleId="BodyTextIndent2Char" w:customStyle="1">
    <w:name w:val="Body Text Indent 2 Char"/>
    <w:basedOn w:val="DefaultParagraphFont"/>
    <w:link w:val="BodyTextIndent2"/>
    <w:uiPriority w:val="99"/>
    <w:semiHidden/>
    <w:rsid w:val="00F27DDC"/>
    <w:rPr>
      <w:rFonts w:ascii="Arial" w:hAnsi="Arial"/>
      <w:color w:val="192D38" w:themeColor="text2"/>
      <w:sz w:val="20"/>
    </w:rPr>
  </w:style>
  <w:style w:type="paragraph" w:styleId="BodyTextIndent3">
    <w:name w:val="Body Text Indent 3"/>
    <w:basedOn w:val="Normal"/>
    <w:link w:val="BodyTextIndent3Char"/>
    <w:uiPriority w:val="99"/>
    <w:semiHidden/>
    <w:rsid w:val="00F27DDC"/>
    <w:pPr>
      <w:spacing w:after="120"/>
      <w:ind w:left="283"/>
    </w:pPr>
    <w:rPr>
      <w:sz w:val="16"/>
      <w:szCs w:val="16"/>
    </w:rPr>
  </w:style>
  <w:style w:type="character" w:styleId="BodyTextIndent3Char" w:customStyle="1">
    <w:name w:val="Body Text Indent 3 Char"/>
    <w:basedOn w:val="DefaultParagraphFont"/>
    <w:link w:val="BodyTextIndent3"/>
    <w:uiPriority w:val="99"/>
    <w:semiHidden/>
    <w:rsid w:val="00F27DDC"/>
    <w:rPr>
      <w:rFonts w:ascii="Arial" w:hAnsi="Arial"/>
      <w:color w:val="192D38" w:themeColor="text2"/>
      <w:sz w:val="16"/>
      <w:szCs w:val="16"/>
    </w:rPr>
  </w:style>
  <w:style w:type="character" w:styleId="BookTitle">
    <w:name w:val="Book Title"/>
    <w:basedOn w:val="DefaultParagraphFont"/>
    <w:uiPriority w:val="39"/>
    <w:semiHidden/>
    <w:qFormat/>
    <w:rsid w:val="00F27DDC"/>
    <w:rPr>
      <w:b/>
      <w:bCs/>
      <w:i/>
      <w:iCs/>
      <w:spacing w:val="5"/>
    </w:rPr>
  </w:style>
  <w:style w:type="paragraph" w:styleId="Closing">
    <w:name w:val="Closing"/>
    <w:basedOn w:val="Normal"/>
    <w:link w:val="ClosingChar"/>
    <w:uiPriority w:val="99"/>
    <w:semiHidden/>
    <w:rsid w:val="00F27DDC"/>
    <w:pPr>
      <w:spacing w:after="0"/>
      <w:ind w:left="4252"/>
    </w:pPr>
  </w:style>
  <w:style w:type="character" w:styleId="ClosingChar" w:customStyle="1">
    <w:name w:val="Closing Char"/>
    <w:basedOn w:val="DefaultParagraphFont"/>
    <w:link w:val="Closing"/>
    <w:uiPriority w:val="99"/>
    <w:semiHidden/>
    <w:rsid w:val="00F27DDC"/>
    <w:rPr>
      <w:rFonts w:ascii="Arial" w:hAnsi="Arial"/>
      <w:color w:val="192D38" w:themeColor="text2"/>
      <w:sz w:val="20"/>
    </w:rPr>
  </w:style>
  <w:style w:type="character" w:styleId="CommentReference">
    <w:name w:val="annotation reference"/>
    <w:basedOn w:val="DefaultParagraphFont"/>
    <w:uiPriority w:val="99"/>
    <w:semiHidden/>
    <w:rsid w:val="00F27DDC"/>
    <w:rPr>
      <w:sz w:val="16"/>
      <w:szCs w:val="16"/>
    </w:rPr>
  </w:style>
  <w:style w:type="paragraph" w:styleId="CommentText">
    <w:name w:val="annotation text"/>
    <w:basedOn w:val="Normal"/>
    <w:link w:val="CommentTextChar"/>
    <w:uiPriority w:val="99"/>
    <w:semiHidden/>
    <w:rsid w:val="00F27DDC"/>
  </w:style>
  <w:style w:type="character" w:styleId="CommentTextChar" w:customStyle="1">
    <w:name w:val="Comment Text Char"/>
    <w:basedOn w:val="DefaultParagraphFont"/>
    <w:link w:val="CommentText"/>
    <w:uiPriority w:val="99"/>
    <w:semiHidden/>
    <w:rsid w:val="00F27DDC"/>
  </w:style>
  <w:style w:type="paragraph" w:styleId="CommentSubject">
    <w:name w:val="annotation subject"/>
    <w:basedOn w:val="CommentText"/>
    <w:next w:val="CommentText"/>
    <w:link w:val="CommentSubjectChar"/>
    <w:uiPriority w:val="99"/>
    <w:semiHidden/>
    <w:rsid w:val="00F27DDC"/>
    <w:rPr>
      <w:b/>
      <w:bCs/>
    </w:rPr>
  </w:style>
  <w:style w:type="character" w:styleId="CommentSubjectChar" w:customStyle="1">
    <w:name w:val="Comment Subject Char"/>
    <w:basedOn w:val="CommentTextChar"/>
    <w:link w:val="CommentSubject"/>
    <w:uiPriority w:val="99"/>
    <w:semiHidden/>
    <w:rsid w:val="00F27DDC"/>
    <w:rPr>
      <w:rFonts w:ascii="Arial" w:hAnsi="Arial"/>
      <w:b/>
      <w:bCs/>
      <w:color w:val="192D38" w:themeColor="text2"/>
      <w:sz w:val="20"/>
      <w:szCs w:val="20"/>
    </w:rPr>
  </w:style>
  <w:style w:type="paragraph" w:styleId="DocumentMap">
    <w:name w:val="Document Map"/>
    <w:basedOn w:val="Normal"/>
    <w:link w:val="DocumentMapChar"/>
    <w:uiPriority w:val="99"/>
    <w:semiHidden/>
    <w:rsid w:val="00F27DDC"/>
    <w:pPr>
      <w:spacing w:after="0"/>
    </w:pPr>
    <w:rPr>
      <w:rFonts w:ascii="Segoe UI" w:hAnsi="Segoe UI" w:cs="Segoe UI"/>
      <w:sz w:val="16"/>
      <w:szCs w:val="16"/>
    </w:rPr>
  </w:style>
  <w:style w:type="character" w:styleId="DocumentMapChar" w:customStyle="1">
    <w:name w:val="Document Map Char"/>
    <w:basedOn w:val="DefaultParagraphFont"/>
    <w:link w:val="DocumentMap"/>
    <w:uiPriority w:val="99"/>
    <w:semiHidden/>
    <w:rsid w:val="00F27DDC"/>
    <w:rPr>
      <w:rFonts w:ascii="Segoe UI" w:hAnsi="Segoe UI" w:cs="Segoe UI"/>
      <w:color w:val="192D38" w:themeColor="text2"/>
      <w:sz w:val="16"/>
      <w:szCs w:val="16"/>
    </w:rPr>
  </w:style>
  <w:style w:type="paragraph" w:styleId="E-mailSignature">
    <w:name w:val="E-mail Signature"/>
    <w:basedOn w:val="Normal"/>
    <w:link w:val="E-mailSignatureChar"/>
    <w:uiPriority w:val="99"/>
    <w:semiHidden/>
    <w:rsid w:val="00F27DDC"/>
    <w:pPr>
      <w:spacing w:after="0"/>
    </w:pPr>
  </w:style>
  <w:style w:type="character" w:styleId="E-mailSignatureChar" w:customStyle="1">
    <w:name w:val="E-mail Signature Char"/>
    <w:basedOn w:val="DefaultParagraphFont"/>
    <w:link w:val="E-mailSignature"/>
    <w:uiPriority w:val="99"/>
    <w:semiHidden/>
    <w:rsid w:val="00F27DDC"/>
    <w:rPr>
      <w:rFonts w:ascii="Arial" w:hAnsi="Arial"/>
      <w:color w:val="192D38" w:themeColor="text2"/>
      <w:sz w:val="20"/>
    </w:rPr>
  </w:style>
  <w:style w:type="character" w:styleId="Emphasis">
    <w:name w:val="Emphasis"/>
    <w:basedOn w:val="DefaultParagraphFont"/>
    <w:uiPriority w:val="39"/>
    <w:semiHidden/>
    <w:qFormat/>
    <w:rsid w:val="00F27DDC"/>
    <w:rPr>
      <w:i/>
      <w:iCs/>
    </w:rPr>
  </w:style>
  <w:style w:type="character" w:styleId="EndnoteReference">
    <w:name w:val="endnote reference"/>
    <w:basedOn w:val="DefaultParagraphFont"/>
    <w:uiPriority w:val="99"/>
    <w:semiHidden/>
    <w:rsid w:val="00F27DDC"/>
    <w:rPr>
      <w:vertAlign w:val="superscript"/>
    </w:rPr>
  </w:style>
  <w:style w:type="paragraph" w:styleId="EndnoteText">
    <w:name w:val="endnote text"/>
    <w:basedOn w:val="Normal"/>
    <w:link w:val="EndnoteTextChar"/>
    <w:uiPriority w:val="99"/>
    <w:semiHidden/>
    <w:rsid w:val="00F27DDC"/>
    <w:pPr>
      <w:spacing w:after="0"/>
    </w:pPr>
  </w:style>
  <w:style w:type="character" w:styleId="EndnoteTextChar" w:customStyle="1">
    <w:name w:val="Endnote Text Char"/>
    <w:basedOn w:val="DefaultParagraphFont"/>
    <w:link w:val="EndnoteText"/>
    <w:uiPriority w:val="99"/>
    <w:semiHidden/>
    <w:rsid w:val="00F27DDC"/>
  </w:style>
  <w:style w:type="paragraph" w:styleId="EnvelopeAddress">
    <w:name w:val="envelope address"/>
    <w:basedOn w:val="Normal"/>
    <w:uiPriority w:val="99"/>
    <w:semiHidden/>
    <w:rsid w:val="00F27DDC"/>
    <w:pPr>
      <w:framePr w:w="7920" w:h="1980" w:hSpace="180" w:wrap="auto" w:hAnchor="page" w:xAlign="center" w:yAlign="bottom" w:hRule="exact"/>
      <w:spacing w:after="0"/>
      <w:ind w:left="2880"/>
    </w:pPr>
    <w:rPr>
      <w:rFonts w:asciiTheme="majorHAnsi" w:hAnsiTheme="majorHAnsi" w:eastAsiaTheme="majorEastAsia" w:cstheme="majorBidi"/>
      <w:sz w:val="24"/>
    </w:rPr>
  </w:style>
  <w:style w:type="paragraph" w:styleId="EnvelopeReturn">
    <w:name w:val="envelope return"/>
    <w:basedOn w:val="Normal"/>
    <w:uiPriority w:val="99"/>
    <w:semiHidden/>
    <w:rsid w:val="00F27DDC"/>
    <w:pPr>
      <w:spacing w:after="0"/>
    </w:pPr>
    <w:rPr>
      <w:rFonts w:asciiTheme="majorHAnsi" w:hAnsiTheme="majorHAnsi" w:eastAsiaTheme="majorEastAsia" w:cstheme="majorBidi"/>
    </w:rPr>
  </w:style>
  <w:style w:type="character" w:styleId="FollowedHyperlink">
    <w:name w:val="FollowedHyperlink"/>
    <w:basedOn w:val="DefaultParagraphFont"/>
    <w:uiPriority w:val="99"/>
    <w:semiHidden/>
    <w:rsid w:val="00F27DDC"/>
    <w:rPr>
      <w:color w:val="954F72" w:themeColor="followedHyperlink"/>
      <w:u w:val="single"/>
    </w:rPr>
  </w:style>
  <w:style w:type="character" w:styleId="FootnoteReference">
    <w:name w:val="footnote reference"/>
    <w:basedOn w:val="DefaultParagraphFont"/>
    <w:uiPriority w:val="99"/>
    <w:semiHidden/>
    <w:rsid w:val="00F27DDC"/>
    <w:rPr>
      <w:vertAlign w:val="superscript"/>
    </w:rPr>
  </w:style>
  <w:style w:type="paragraph" w:styleId="FootnoteText">
    <w:name w:val="footnote text"/>
    <w:basedOn w:val="Normal"/>
    <w:link w:val="FootnoteTextChar"/>
    <w:uiPriority w:val="99"/>
    <w:semiHidden/>
    <w:rsid w:val="00F27DDC"/>
    <w:pPr>
      <w:spacing w:after="0"/>
    </w:pPr>
  </w:style>
  <w:style w:type="character" w:styleId="FootnoteTextChar" w:customStyle="1">
    <w:name w:val="Footnote Text Char"/>
    <w:basedOn w:val="DefaultParagraphFont"/>
    <w:link w:val="FootnoteText"/>
    <w:uiPriority w:val="99"/>
    <w:semiHidden/>
    <w:rsid w:val="00F27DDC"/>
  </w:style>
  <w:style w:type="character" w:styleId="Hashtag">
    <w:name w:val="Hashtag"/>
    <w:basedOn w:val="DefaultParagraphFont"/>
    <w:uiPriority w:val="99"/>
    <w:semiHidden/>
    <w:unhideWhenUsed/>
    <w:rsid w:val="00F27DDC"/>
    <w:rPr>
      <w:color w:val="2B579A"/>
      <w:shd w:val="clear" w:color="auto" w:fill="E1DFDD"/>
    </w:rPr>
  </w:style>
  <w:style w:type="character" w:styleId="HTMLAcronym">
    <w:name w:val="HTML Acronym"/>
    <w:basedOn w:val="DefaultParagraphFont"/>
    <w:uiPriority w:val="99"/>
    <w:semiHidden/>
    <w:rsid w:val="00F27DDC"/>
  </w:style>
  <w:style w:type="paragraph" w:styleId="HTMLAddress">
    <w:name w:val="HTML Address"/>
    <w:basedOn w:val="Normal"/>
    <w:link w:val="HTMLAddressChar"/>
    <w:uiPriority w:val="99"/>
    <w:semiHidden/>
    <w:rsid w:val="00F27DDC"/>
    <w:pPr>
      <w:spacing w:after="0"/>
    </w:pPr>
    <w:rPr>
      <w:i/>
      <w:iCs/>
    </w:rPr>
  </w:style>
  <w:style w:type="character" w:styleId="HTMLAddressChar" w:customStyle="1">
    <w:name w:val="HTML Address Char"/>
    <w:basedOn w:val="DefaultParagraphFont"/>
    <w:link w:val="HTMLAddress"/>
    <w:uiPriority w:val="99"/>
    <w:semiHidden/>
    <w:rsid w:val="00F27DDC"/>
    <w:rPr>
      <w:rFonts w:ascii="Arial" w:hAnsi="Arial"/>
      <w:i/>
      <w:iCs/>
      <w:color w:val="192D38" w:themeColor="text2"/>
      <w:sz w:val="20"/>
    </w:rPr>
  </w:style>
  <w:style w:type="character" w:styleId="HTMLCite">
    <w:name w:val="HTML Cite"/>
    <w:basedOn w:val="DefaultParagraphFont"/>
    <w:uiPriority w:val="99"/>
    <w:semiHidden/>
    <w:rsid w:val="00F27DDC"/>
    <w:rPr>
      <w:i/>
      <w:iCs/>
    </w:rPr>
  </w:style>
  <w:style w:type="character" w:styleId="HTMLCode">
    <w:name w:val="HTML Code"/>
    <w:basedOn w:val="DefaultParagraphFont"/>
    <w:uiPriority w:val="99"/>
    <w:semiHidden/>
    <w:rsid w:val="00F27DDC"/>
    <w:rPr>
      <w:rFonts w:ascii="Consolas" w:hAnsi="Consolas"/>
      <w:sz w:val="20"/>
      <w:szCs w:val="20"/>
    </w:rPr>
  </w:style>
  <w:style w:type="character" w:styleId="HTMLDefinition">
    <w:name w:val="HTML Definition"/>
    <w:basedOn w:val="DefaultParagraphFont"/>
    <w:uiPriority w:val="99"/>
    <w:semiHidden/>
    <w:rsid w:val="00F27DDC"/>
    <w:rPr>
      <w:i/>
      <w:iCs/>
    </w:rPr>
  </w:style>
  <w:style w:type="character" w:styleId="HTMLKeyboard">
    <w:name w:val="HTML Keyboard"/>
    <w:basedOn w:val="DefaultParagraphFont"/>
    <w:uiPriority w:val="99"/>
    <w:semiHidden/>
    <w:rsid w:val="00F27DDC"/>
    <w:rPr>
      <w:rFonts w:ascii="Consolas" w:hAnsi="Consolas"/>
      <w:sz w:val="20"/>
      <w:szCs w:val="20"/>
    </w:rPr>
  </w:style>
  <w:style w:type="paragraph" w:styleId="HTMLPreformatted">
    <w:name w:val="HTML Preformatted"/>
    <w:basedOn w:val="Normal"/>
    <w:link w:val="HTMLPreformattedChar"/>
    <w:uiPriority w:val="99"/>
    <w:semiHidden/>
    <w:unhideWhenUsed/>
    <w:rsid w:val="00F27DDC"/>
    <w:pPr>
      <w:spacing w:after="0"/>
    </w:pPr>
    <w:rPr>
      <w:rFonts w:ascii="Consolas" w:hAnsi="Consolas"/>
    </w:rPr>
  </w:style>
  <w:style w:type="character" w:styleId="HTMLPreformattedChar" w:customStyle="1">
    <w:name w:val="HTML Preformatted Char"/>
    <w:basedOn w:val="DefaultParagraphFont"/>
    <w:link w:val="HTMLPreformatted"/>
    <w:uiPriority w:val="99"/>
    <w:semiHidden/>
    <w:rsid w:val="00F27DDC"/>
    <w:rPr>
      <w:rFonts w:ascii="Consolas" w:hAnsi="Consolas"/>
    </w:rPr>
  </w:style>
  <w:style w:type="character" w:styleId="HTMLSample">
    <w:name w:val="HTML Sample"/>
    <w:basedOn w:val="DefaultParagraphFont"/>
    <w:uiPriority w:val="99"/>
    <w:semiHidden/>
    <w:rsid w:val="00F27DDC"/>
    <w:rPr>
      <w:rFonts w:ascii="Consolas" w:hAnsi="Consolas"/>
      <w:sz w:val="24"/>
      <w:szCs w:val="24"/>
    </w:rPr>
  </w:style>
  <w:style w:type="character" w:styleId="HTMLTypewriter">
    <w:name w:val="HTML Typewriter"/>
    <w:basedOn w:val="DefaultParagraphFont"/>
    <w:uiPriority w:val="99"/>
    <w:semiHidden/>
    <w:rsid w:val="00F27DDC"/>
    <w:rPr>
      <w:rFonts w:ascii="Consolas" w:hAnsi="Consolas"/>
      <w:sz w:val="20"/>
      <w:szCs w:val="20"/>
    </w:rPr>
  </w:style>
  <w:style w:type="character" w:styleId="HTMLVariable">
    <w:name w:val="HTML Variable"/>
    <w:basedOn w:val="DefaultParagraphFont"/>
    <w:uiPriority w:val="99"/>
    <w:semiHidden/>
    <w:unhideWhenUsed/>
    <w:rsid w:val="00F27DDC"/>
    <w:rPr>
      <w:i/>
      <w:iCs/>
    </w:rPr>
  </w:style>
  <w:style w:type="paragraph" w:styleId="Index1">
    <w:name w:val="index 1"/>
    <w:basedOn w:val="Normal"/>
    <w:next w:val="Normal"/>
    <w:autoRedefine/>
    <w:uiPriority w:val="99"/>
    <w:semiHidden/>
    <w:rsid w:val="00F27DDC"/>
    <w:pPr>
      <w:spacing w:after="0"/>
      <w:ind w:left="200" w:hanging="200"/>
    </w:pPr>
  </w:style>
  <w:style w:type="paragraph" w:styleId="Index2">
    <w:name w:val="index 2"/>
    <w:basedOn w:val="Normal"/>
    <w:next w:val="Normal"/>
    <w:autoRedefine/>
    <w:uiPriority w:val="99"/>
    <w:semiHidden/>
    <w:rsid w:val="00F27DDC"/>
    <w:pPr>
      <w:spacing w:after="0"/>
      <w:ind w:left="400" w:hanging="200"/>
    </w:pPr>
  </w:style>
  <w:style w:type="paragraph" w:styleId="Index3">
    <w:name w:val="index 3"/>
    <w:basedOn w:val="Normal"/>
    <w:next w:val="Normal"/>
    <w:autoRedefine/>
    <w:uiPriority w:val="99"/>
    <w:semiHidden/>
    <w:rsid w:val="00F27DDC"/>
    <w:pPr>
      <w:spacing w:after="0"/>
      <w:ind w:left="600" w:hanging="200"/>
    </w:pPr>
  </w:style>
  <w:style w:type="paragraph" w:styleId="Index4">
    <w:name w:val="index 4"/>
    <w:basedOn w:val="Normal"/>
    <w:next w:val="Normal"/>
    <w:autoRedefine/>
    <w:uiPriority w:val="99"/>
    <w:semiHidden/>
    <w:rsid w:val="00F27DDC"/>
    <w:pPr>
      <w:spacing w:after="0"/>
      <w:ind w:left="800" w:hanging="200"/>
    </w:pPr>
  </w:style>
  <w:style w:type="paragraph" w:styleId="Index5">
    <w:name w:val="index 5"/>
    <w:basedOn w:val="Normal"/>
    <w:next w:val="Normal"/>
    <w:autoRedefine/>
    <w:uiPriority w:val="99"/>
    <w:semiHidden/>
    <w:rsid w:val="00F27DDC"/>
    <w:pPr>
      <w:spacing w:after="0"/>
      <w:ind w:left="1000" w:hanging="200"/>
    </w:pPr>
  </w:style>
  <w:style w:type="paragraph" w:styleId="Index6">
    <w:name w:val="index 6"/>
    <w:basedOn w:val="Normal"/>
    <w:next w:val="Normal"/>
    <w:autoRedefine/>
    <w:uiPriority w:val="99"/>
    <w:semiHidden/>
    <w:rsid w:val="00F27DDC"/>
    <w:pPr>
      <w:spacing w:after="0"/>
      <w:ind w:left="1200" w:hanging="200"/>
    </w:pPr>
  </w:style>
  <w:style w:type="paragraph" w:styleId="Index7">
    <w:name w:val="index 7"/>
    <w:basedOn w:val="Normal"/>
    <w:next w:val="Normal"/>
    <w:autoRedefine/>
    <w:uiPriority w:val="99"/>
    <w:semiHidden/>
    <w:rsid w:val="00F27DDC"/>
    <w:pPr>
      <w:spacing w:after="0"/>
      <w:ind w:left="1400" w:hanging="200"/>
    </w:pPr>
  </w:style>
  <w:style w:type="paragraph" w:styleId="Index8">
    <w:name w:val="index 8"/>
    <w:basedOn w:val="Normal"/>
    <w:next w:val="Normal"/>
    <w:autoRedefine/>
    <w:uiPriority w:val="99"/>
    <w:semiHidden/>
    <w:rsid w:val="00F27DDC"/>
    <w:pPr>
      <w:spacing w:after="0"/>
      <w:ind w:left="1600" w:hanging="200"/>
    </w:pPr>
  </w:style>
  <w:style w:type="paragraph" w:styleId="Index9">
    <w:name w:val="index 9"/>
    <w:basedOn w:val="Normal"/>
    <w:next w:val="Normal"/>
    <w:autoRedefine/>
    <w:uiPriority w:val="99"/>
    <w:semiHidden/>
    <w:rsid w:val="00F27DDC"/>
    <w:pPr>
      <w:spacing w:after="0"/>
      <w:ind w:left="1800" w:hanging="200"/>
    </w:pPr>
  </w:style>
  <w:style w:type="paragraph" w:styleId="IndexHeading">
    <w:name w:val="index heading"/>
    <w:basedOn w:val="Normal"/>
    <w:next w:val="Index1"/>
    <w:uiPriority w:val="99"/>
    <w:semiHidden/>
    <w:rsid w:val="00F27DDC"/>
    <w:rPr>
      <w:rFonts w:asciiTheme="majorHAnsi" w:hAnsiTheme="majorHAnsi" w:eastAsiaTheme="majorEastAsia" w:cstheme="majorBidi"/>
      <w:b/>
      <w:bCs/>
    </w:rPr>
  </w:style>
  <w:style w:type="character" w:styleId="IntenseEmphasis">
    <w:name w:val="Intense Emphasis"/>
    <w:basedOn w:val="DefaultParagraphFont"/>
    <w:uiPriority w:val="39"/>
    <w:semiHidden/>
    <w:qFormat/>
    <w:rsid w:val="00F27DDC"/>
    <w:rPr>
      <w:i/>
      <w:iCs/>
      <w:color w:val="B9FF00" w:themeColor="accent1"/>
    </w:rPr>
  </w:style>
  <w:style w:type="paragraph" w:styleId="IntenseQuote">
    <w:name w:val="Intense Quote"/>
    <w:basedOn w:val="Normal"/>
    <w:next w:val="Normal"/>
    <w:link w:val="IntenseQuoteChar"/>
    <w:uiPriority w:val="39"/>
    <w:semiHidden/>
    <w:qFormat/>
    <w:rsid w:val="00F27DDC"/>
    <w:pPr>
      <w:pBdr>
        <w:top w:val="single" w:color="B9FF00" w:themeColor="accent1" w:sz="4" w:space="10"/>
        <w:bottom w:val="single" w:color="B9FF00" w:themeColor="accent1" w:sz="4" w:space="10"/>
      </w:pBdr>
      <w:spacing w:before="360" w:after="360"/>
      <w:ind w:left="864" w:right="864"/>
      <w:jc w:val="center"/>
    </w:pPr>
    <w:rPr>
      <w:i/>
      <w:iCs/>
      <w:color w:val="B9FF00" w:themeColor="accent1"/>
    </w:rPr>
  </w:style>
  <w:style w:type="character" w:styleId="IntenseQuoteChar" w:customStyle="1">
    <w:name w:val="Intense Quote Char"/>
    <w:basedOn w:val="DefaultParagraphFont"/>
    <w:link w:val="IntenseQuote"/>
    <w:uiPriority w:val="39"/>
    <w:semiHidden/>
    <w:rsid w:val="00F27DDC"/>
    <w:rPr>
      <w:rFonts w:ascii="Arial" w:hAnsi="Arial"/>
      <w:i/>
      <w:iCs/>
      <w:color w:val="B9FF00" w:themeColor="accent1"/>
      <w:sz w:val="20"/>
    </w:rPr>
  </w:style>
  <w:style w:type="character" w:styleId="IntenseReference">
    <w:name w:val="Intense Reference"/>
    <w:basedOn w:val="DefaultParagraphFont"/>
    <w:uiPriority w:val="39"/>
    <w:semiHidden/>
    <w:qFormat/>
    <w:rsid w:val="00F27DDC"/>
    <w:rPr>
      <w:b/>
      <w:bCs/>
      <w:smallCaps/>
      <w:color w:val="B9FF00" w:themeColor="accent1"/>
      <w:spacing w:val="5"/>
    </w:rPr>
  </w:style>
  <w:style w:type="character" w:styleId="LineNumber">
    <w:name w:val="line number"/>
    <w:basedOn w:val="DefaultParagraphFont"/>
    <w:uiPriority w:val="99"/>
    <w:semiHidden/>
    <w:rsid w:val="00F27DDC"/>
  </w:style>
  <w:style w:type="paragraph" w:styleId="List">
    <w:name w:val="List"/>
    <w:basedOn w:val="Normal"/>
    <w:uiPriority w:val="99"/>
    <w:semiHidden/>
    <w:rsid w:val="00F27DDC"/>
    <w:pPr>
      <w:ind w:left="283" w:hanging="283"/>
      <w:contextualSpacing/>
    </w:pPr>
  </w:style>
  <w:style w:type="paragraph" w:styleId="List2">
    <w:name w:val="List 2"/>
    <w:basedOn w:val="Normal"/>
    <w:uiPriority w:val="99"/>
    <w:semiHidden/>
    <w:rsid w:val="00F27DDC"/>
    <w:pPr>
      <w:ind w:left="566" w:hanging="283"/>
      <w:contextualSpacing/>
    </w:pPr>
  </w:style>
  <w:style w:type="paragraph" w:styleId="List3">
    <w:name w:val="List 3"/>
    <w:basedOn w:val="Normal"/>
    <w:uiPriority w:val="99"/>
    <w:semiHidden/>
    <w:rsid w:val="00F27DDC"/>
    <w:pPr>
      <w:ind w:left="849" w:hanging="283"/>
      <w:contextualSpacing/>
    </w:pPr>
  </w:style>
  <w:style w:type="paragraph" w:styleId="List4">
    <w:name w:val="List 4"/>
    <w:basedOn w:val="Normal"/>
    <w:uiPriority w:val="99"/>
    <w:semiHidden/>
    <w:rsid w:val="00F27DDC"/>
    <w:pPr>
      <w:ind w:left="1132" w:hanging="283"/>
      <w:contextualSpacing/>
    </w:pPr>
  </w:style>
  <w:style w:type="paragraph" w:styleId="List5">
    <w:name w:val="List 5"/>
    <w:basedOn w:val="Normal"/>
    <w:uiPriority w:val="99"/>
    <w:semiHidden/>
    <w:rsid w:val="00F27DDC"/>
    <w:pPr>
      <w:ind w:left="1415" w:hanging="283"/>
      <w:contextualSpacing/>
    </w:pPr>
  </w:style>
  <w:style w:type="paragraph" w:styleId="ListBullet4">
    <w:name w:val="List Bullet 4"/>
    <w:basedOn w:val="Normal"/>
    <w:uiPriority w:val="99"/>
    <w:semiHidden/>
    <w:rsid w:val="00F27DDC"/>
    <w:pPr>
      <w:numPr>
        <w:numId w:val="4"/>
      </w:numPr>
      <w:contextualSpacing/>
    </w:pPr>
  </w:style>
  <w:style w:type="paragraph" w:styleId="ListBullet5">
    <w:name w:val="List Bullet 5"/>
    <w:basedOn w:val="Normal"/>
    <w:uiPriority w:val="99"/>
    <w:semiHidden/>
    <w:rsid w:val="00F27DDC"/>
    <w:pPr>
      <w:numPr>
        <w:numId w:val="5"/>
      </w:numPr>
      <w:contextualSpacing/>
    </w:pPr>
  </w:style>
  <w:style w:type="paragraph" w:styleId="ListContinue">
    <w:name w:val="List Continue"/>
    <w:basedOn w:val="Normal"/>
    <w:uiPriority w:val="99"/>
    <w:semiHidden/>
    <w:rsid w:val="00F27DDC"/>
    <w:pPr>
      <w:spacing w:after="120"/>
      <w:ind w:left="283"/>
      <w:contextualSpacing/>
    </w:pPr>
  </w:style>
  <w:style w:type="paragraph" w:styleId="ListContinue2">
    <w:name w:val="List Continue 2"/>
    <w:basedOn w:val="Normal"/>
    <w:uiPriority w:val="99"/>
    <w:semiHidden/>
    <w:rsid w:val="00F27DDC"/>
    <w:pPr>
      <w:spacing w:after="120"/>
      <w:ind w:left="566"/>
      <w:contextualSpacing/>
    </w:pPr>
  </w:style>
  <w:style w:type="paragraph" w:styleId="ListContinue3">
    <w:name w:val="List Continue 3"/>
    <w:basedOn w:val="Normal"/>
    <w:uiPriority w:val="99"/>
    <w:semiHidden/>
    <w:rsid w:val="00F27DDC"/>
    <w:pPr>
      <w:spacing w:after="120"/>
      <w:ind w:left="849"/>
      <w:contextualSpacing/>
    </w:pPr>
  </w:style>
  <w:style w:type="paragraph" w:styleId="ListContinue4">
    <w:name w:val="List Continue 4"/>
    <w:basedOn w:val="Normal"/>
    <w:uiPriority w:val="99"/>
    <w:semiHidden/>
    <w:rsid w:val="00F27DDC"/>
    <w:pPr>
      <w:spacing w:after="120"/>
      <w:ind w:left="1132"/>
      <w:contextualSpacing/>
    </w:pPr>
  </w:style>
  <w:style w:type="paragraph" w:styleId="ListContinue5">
    <w:name w:val="List Continue 5"/>
    <w:basedOn w:val="Normal"/>
    <w:uiPriority w:val="99"/>
    <w:semiHidden/>
    <w:rsid w:val="00F27DDC"/>
    <w:pPr>
      <w:spacing w:after="120"/>
      <w:ind w:left="1415"/>
      <w:contextualSpacing/>
    </w:pPr>
  </w:style>
  <w:style w:type="paragraph" w:styleId="ListNumber4">
    <w:name w:val="List Number 4"/>
    <w:basedOn w:val="Normal"/>
    <w:uiPriority w:val="99"/>
    <w:semiHidden/>
    <w:rsid w:val="00F27DDC"/>
    <w:pPr>
      <w:numPr>
        <w:numId w:val="6"/>
      </w:numPr>
      <w:contextualSpacing/>
    </w:pPr>
  </w:style>
  <w:style w:type="paragraph" w:styleId="ListNumber5">
    <w:name w:val="List Number 5"/>
    <w:basedOn w:val="Normal"/>
    <w:uiPriority w:val="99"/>
    <w:semiHidden/>
    <w:rsid w:val="00F27DDC"/>
    <w:pPr>
      <w:numPr>
        <w:numId w:val="7"/>
      </w:numPr>
      <w:contextualSpacing/>
    </w:pPr>
  </w:style>
  <w:style w:type="paragraph" w:styleId="ListParagraph">
    <w:name w:val="List Paragraph"/>
    <w:basedOn w:val="Normal"/>
    <w:uiPriority w:val="39"/>
    <w:semiHidden/>
    <w:qFormat/>
    <w:rsid w:val="00F27DDC"/>
    <w:pPr>
      <w:ind w:left="720"/>
      <w:contextualSpacing/>
    </w:pPr>
  </w:style>
  <w:style w:type="paragraph" w:styleId="MacroText">
    <w:name w:val="macro"/>
    <w:link w:val="MacroTextChar"/>
    <w:uiPriority w:val="99"/>
    <w:semiHidden/>
    <w:rsid w:val="00F27DDC"/>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hAnsi="Consolas"/>
      <w:color w:val="192D38" w:themeColor="text2"/>
    </w:rPr>
  </w:style>
  <w:style w:type="character" w:styleId="MacroTextChar" w:customStyle="1">
    <w:name w:val="Macro Text Char"/>
    <w:basedOn w:val="DefaultParagraphFont"/>
    <w:link w:val="MacroText"/>
    <w:uiPriority w:val="99"/>
    <w:semiHidden/>
    <w:rsid w:val="00F27DDC"/>
    <w:rPr>
      <w:rFonts w:ascii="Consolas" w:hAnsi="Consolas"/>
      <w:color w:val="192D38" w:themeColor="text2"/>
    </w:rPr>
  </w:style>
  <w:style w:type="character" w:styleId="Mention">
    <w:name w:val="Mention"/>
    <w:basedOn w:val="DefaultParagraphFont"/>
    <w:uiPriority w:val="99"/>
    <w:unhideWhenUsed/>
    <w:rsid w:val="00F27DDC"/>
    <w:rPr>
      <w:color w:val="2B579A"/>
      <w:shd w:val="clear" w:color="auto" w:fill="E1DFDD"/>
    </w:rPr>
  </w:style>
  <w:style w:type="paragraph" w:styleId="MessageHeader">
    <w:name w:val="Message Header"/>
    <w:basedOn w:val="Normal"/>
    <w:link w:val="MessageHeaderChar"/>
    <w:uiPriority w:val="99"/>
    <w:semiHidden/>
    <w:rsid w:val="00F27DDC"/>
    <w:pPr>
      <w:pBdr>
        <w:top w:val="single" w:color="auto" w:sz="6" w:space="1"/>
        <w:left w:val="single" w:color="auto" w:sz="6" w:space="1"/>
        <w:bottom w:val="single" w:color="auto" w:sz="6" w:space="1"/>
        <w:right w:val="single" w:color="auto" w:sz="6" w:space="1"/>
      </w:pBdr>
      <w:shd w:val="pct20" w:color="auto" w:fill="auto"/>
      <w:spacing w:after="0"/>
      <w:ind w:left="1134" w:hanging="1134"/>
    </w:pPr>
    <w:rPr>
      <w:rFonts w:asciiTheme="majorHAnsi" w:hAnsiTheme="majorHAnsi" w:eastAsiaTheme="majorEastAsia" w:cstheme="majorBidi"/>
      <w:sz w:val="24"/>
    </w:rPr>
  </w:style>
  <w:style w:type="character" w:styleId="MessageHeaderChar" w:customStyle="1">
    <w:name w:val="Message Header Char"/>
    <w:basedOn w:val="DefaultParagraphFont"/>
    <w:link w:val="MessageHeader"/>
    <w:uiPriority w:val="99"/>
    <w:semiHidden/>
    <w:rsid w:val="00F27DDC"/>
    <w:rPr>
      <w:rFonts w:asciiTheme="majorHAnsi" w:hAnsiTheme="majorHAnsi" w:eastAsiaTheme="majorEastAsia" w:cstheme="majorBidi"/>
      <w:color w:val="192D38" w:themeColor="text2"/>
      <w:sz w:val="24"/>
      <w:szCs w:val="24"/>
      <w:shd w:val="pct20" w:color="auto" w:fill="auto"/>
    </w:rPr>
  </w:style>
  <w:style w:type="paragraph" w:styleId="NormalWeb">
    <w:name w:val="Normal (Web)"/>
    <w:basedOn w:val="Normal"/>
    <w:uiPriority w:val="99"/>
    <w:semiHidden/>
    <w:rsid w:val="00F27DDC"/>
    <w:rPr>
      <w:rFonts w:ascii="Times New Roman" w:hAnsi="Times New Roman"/>
      <w:sz w:val="24"/>
    </w:rPr>
  </w:style>
  <w:style w:type="paragraph" w:styleId="NormalIndent">
    <w:name w:val="Normal Indent"/>
    <w:basedOn w:val="Normal"/>
    <w:uiPriority w:val="99"/>
    <w:semiHidden/>
    <w:rsid w:val="00F27DDC"/>
    <w:pPr>
      <w:ind w:left="720"/>
    </w:pPr>
  </w:style>
  <w:style w:type="paragraph" w:styleId="NoteHeading">
    <w:name w:val="Note Heading"/>
    <w:basedOn w:val="Normal"/>
    <w:next w:val="Normal"/>
    <w:link w:val="NoteHeadingChar"/>
    <w:uiPriority w:val="99"/>
    <w:semiHidden/>
    <w:rsid w:val="00F27DDC"/>
    <w:pPr>
      <w:spacing w:after="0"/>
    </w:pPr>
  </w:style>
  <w:style w:type="character" w:styleId="NoteHeadingChar" w:customStyle="1">
    <w:name w:val="Note Heading Char"/>
    <w:basedOn w:val="DefaultParagraphFont"/>
    <w:link w:val="NoteHeading"/>
    <w:uiPriority w:val="99"/>
    <w:semiHidden/>
    <w:rsid w:val="00F27DDC"/>
    <w:rPr>
      <w:color w:val="192D38" w:themeColor="text2"/>
      <w:sz w:val="20"/>
    </w:rPr>
  </w:style>
  <w:style w:type="character" w:styleId="PageNumber">
    <w:name w:val="page number"/>
    <w:basedOn w:val="DefaultParagraphFont"/>
    <w:uiPriority w:val="99"/>
    <w:semiHidden/>
    <w:rsid w:val="00F27DDC"/>
  </w:style>
  <w:style w:type="paragraph" w:styleId="PlainText">
    <w:name w:val="Plain Text"/>
    <w:basedOn w:val="Normal"/>
    <w:link w:val="PlainTextChar"/>
    <w:uiPriority w:val="99"/>
    <w:semiHidden/>
    <w:rsid w:val="00F27DDC"/>
    <w:pPr>
      <w:spacing w:after="0"/>
    </w:pPr>
    <w:rPr>
      <w:rFonts w:ascii="Consolas" w:hAnsi="Consolas"/>
      <w:sz w:val="21"/>
      <w:szCs w:val="21"/>
    </w:rPr>
  </w:style>
  <w:style w:type="character" w:styleId="PlainTextChar" w:customStyle="1">
    <w:name w:val="Plain Text Char"/>
    <w:basedOn w:val="DefaultParagraphFont"/>
    <w:link w:val="PlainText"/>
    <w:uiPriority w:val="99"/>
    <w:semiHidden/>
    <w:rsid w:val="00F27DDC"/>
    <w:rPr>
      <w:rFonts w:ascii="Consolas" w:hAnsi="Consolas"/>
      <w:color w:val="192D38" w:themeColor="text2"/>
      <w:sz w:val="21"/>
      <w:szCs w:val="21"/>
    </w:rPr>
  </w:style>
  <w:style w:type="paragraph" w:styleId="Salutation">
    <w:name w:val="Salutation"/>
    <w:basedOn w:val="Normal"/>
    <w:next w:val="Normal"/>
    <w:link w:val="SalutationChar"/>
    <w:uiPriority w:val="99"/>
    <w:semiHidden/>
    <w:rsid w:val="00F27DDC"/>
  </w:style>
  <w:style w:type="character" w:styleId="SalutationChar" w:customStyle="1">
    <w:name w:val="Salutation Char"/>
    <w:basedOn w:val="DefaultParagraphFont"/>
    <w:link w:val="Salutation"/>
    <w:uiPriority w:val="99"/>
    <w:semiHidden/>
    <w:rsid w:val="00F27DDC"/>
    <w:rPr>
      <w:color w:val="192D38" w:themeColor="text2"/>
      <w:sz w:val="20"/>
    </w:rPr>
  </w:style>
  <w:style w:type="paragraph" w:styleId="Signature">
    <w:name w:val="Signature"/>
    <w:basedOn w:val="Normal"/>
    <w:link w:val="SignatureChar"/>
    <w:uiPriority w:val="99"/>
    <w:semiHidden/>
    <w:rsid w:val="00F27DDC"/>
    <w:pPr>
      <w:spacing w:after="0"/>
      <w:ind w:left="4252"/>
    </w:pPr>
  </w:style>
  <w:style w:type="character" w:styleId="SignatureChar" w:customStyle="1">
    <w:name w:val="Signature Char"/>
    <w:basedOn w:val="DefaultParagraphFont"/>
    <w:link w:val="Signature"/>
    <w:uiPriority w:val="99"/>
    <w:semiHidden/>
    <w:rsid w:val="00F27DDC"/>
    <w:rPr>
      <w:color w:val="192D38" w:themeColor="text2"/>
      <w:sz w:val="20"/>
    </w:rPr>
  </w:style>
  <w:style w:type="character" w:styleId="SmartHyperlink">
    <w:name w:val="Smart Hyperlink"/>
    <w:basedOn w:val="DefaultParagraphFont"/>
    <w:uiPriority w:val="99"/>
    <w:semiHidden/>
    <w:unhideWhenUsed/>
    <w:rsid w:val="00F27DDC"/>
    <w:rPr>
      <w:u w:val="dotted"/>
    </w:rPr>
  </w:style>
  <w:style w:type="character" w:styleId="SmartLink">
    <w:name w:val="Smart Link"/>
    <w:basedOn w:val="DefaultParagraphFont"/>
    <w:uiPriority w:val="99"/>
    <w:semiHidden/>
    <w:unhideWhenUsed/>
    <w:rsid w:val="00F27DDC"/>
    <w:rPr>
      <w:color w:val="0000FF"/>
      <w:u w:val="single"/>
      <w:shd w:val="clear" w:color="auto" w:fill="F3F2F1"/>
    </w:rPr>
  </w:style>
  <w:style w:type="character" w:styleId="Strong">
    <w:name w:val="Strong"/>
    <w:basedOn w:val="DefaultParagraphFont"/>
    <w:uiPriority w:val="39"/>
    <w:semiHidden/>
    <w:qFormat/>
    <w:rsid w:val="00F27DDC"/>
    <w:rPr>
      <w:b/>
      <w:bCs/>
    </w:rPr>
  </w:style>
  <w:style w:type="character" w:styleId="SubtleEmphasis">
    <w:name w:val="Subtle Emphasis"/>
    <w:basedOn w:val="DefaultParagraphFont"/>
    <w:uiPriority w:val="39"/>
    <w:semiHidden/>
    <w:qFormat/>
    <w:rsid w:val="00F27DDC"/>
    <w:rPr>
      <w:i/>
      <w:iCs/>
      <w:color w:val="404040" w:themeColor="text1" w:themeTint="BF"/>
    </w:rPr>
  </w:style>
  <w:style w:type="character" w:styleId="SubtleReference">
    <w:name w:val="Subtle Reference"/>
    <w:basedOn w:val="DefaultParagraphFont"/>
    <w:uiPriority w:val="39"/>
    <w:semiHidden/>
    <w:qFormat/>
    <w:rsid w:val="00F27DDC"/>
    <w:rPr>
      <w:smallCaps/>
      <w:color w:val="5A5A5A" w:themeColor="text1" w:themeTint="A5"/>
    </w:rPr>
  </w:style>
  <w:style w:type="paragraph" w:styleId="TableofAuthorities">
    <w:name w:val="table of authorities"/>
    <w:basedOn w:val="Normal"/>
    <w:next w:val="Normal"/>
    <w:uiPriority w:val="99"/>
    <w:semiHidden/>
    <w:rsid w:val="00F27DDC"/>
    <w:pPr>
      <w:spacing w:after="0"/>
      <w:ind w:left="200" w:hanging="200"/>
    </w:pPr>
  </w:style>
  <w:style w:type="paragraph" w:styleId="TOAHeading">
    <w:name w:val="toa heading"/>
    <w:basedOn w:val="Normal"/>
    <w:next w:val="Normal"/>
    <w:uiPriority w:val="99"/>
    <w:semiHidden/>
    <w:rsid w:val="00F27DDC"/>
    <w:pPr>
      <w:spacing w:before="120"/>
    </w:pPr>
    <w:rPr>
      <w:rFonts w:asciiTheme="majorHAnsi" w:hAnsiTheme="majorHAnsi" w:eastAsiaTheme="majorEastAsia" w:cstheme="majorBidi"/>
      <w:b/>
      <w:bCs/>
      <w:sz w:val="24"/>
    </w:rPr>
  </w:style>
  <w:style w:type="paragraph" w:styleId="TOC5">
    <w:name w:val="toc 5"/>
    <w:basedOn w:val="Normal"/>
    <w:next w:val="Normal"/>
    <w:autoRedefine/>
    <w:uiPriority w:val="39"/>
    <w:semiHidden/>
    <w:rsid w:val="00F27DDC"/>
    <w:pPr>
      <w:spacing w:after="100"/>
      <w:ind w:left="800"/>
    </w:pPr>
  </w:style>
  <w:style w:type="paragraph" w:styleId="TOC7">
    <w:name w:val="toc 7"/>
    <w:basedOn w:val="Normal"/>
    <w:next w:val="Normal"/>
    <w:autoRedefine/>
    <w:uiPriority w:val="39"/>
    <w:semiHidden/>
    <w:rsid w:val="00F27DDC"/>
    <w:pPr>
      <w:spacing w:after="100"/>
      <w:ind w:left="1200"/>
    </w:pPr>
  </w:style>
  <w:style w:type="paragraph" w:styleId="TOC8">
    <w:name w:val="toc 8"/>
    <w:basedOn w:val="Normal"/>
    <w:next w:val="Normal"/>
    <w:autoRedefine/>
    <w:uiPriority w:val="39"/>
    <w:semiHidden/>
    <w:rsid w:val="00F27DDC"/>
    <w:pPr>
      <w:spacing w:after="100"/>
      <w:ind w:left="1400"/>
    </w:pPr>
  </w:style>
  <w:style w:type="paragraph" w:styleId="TOC9">
    <w:name w:val="toc 9"/>
    <w:basedOn w:val="Normal"/>
    <w:next w:val="Normal"/>
    <w:autoRedefine/>
    <w:uiPriority w:val="39"/>
    <w:semiHidden/>
    <w:rsid w:val="00F27DDC"/>
    <w:pPr>
      <w:spacing w:after="100"/>
      <w:ind w:left="1600"/>
    </w:pPr>
  </w:style>
  <w:style w:type="paragraph" w:styleId="TOCHeading">
    <w:name w:val="TOC Heading"/>
    <w:basedOn w:val="Heading1"/>
    <w:next w:val="Normal"/>
    <w:uiPriority w:val="39"/>
    <w:unhideWhenUsed/>
    <w:qFormat/>
    <w:rsid w:val="00F27DDC"/>
    <w:pPr>
      <w:numPr>
        <w:numId w:val="0"/>
      </w:numPr>
      <w:spacing w:before="240" w:after="0"/>
      <w:outlineLvl w:val="9"/>
    </w:pPr>
    <w:rPr>
      <w:rFonts w:asciiTheme="majorHAnsi" w:hAnsiTheme="majorHAnsi" w:eastAsiaTheme="majorEastAsia" w:cstheme="majorBidi"/>
      <w:bCs w:val="0"/>
      <w:color w:val="8ABF00" w:themeColor="accent1" w:themeShade="BF"/>
      <w:sz w:val="32"/>
      <w:szCs w:val="32"/>
    </w:rPr>
  </w:style>
  <w:style w:type="character" w:styleId="UnresolvedMention">
    <w:name w:val="Unresolved Mention"/>
    <w:basedOn w:val="DefaultParagraphFont"/>
    <w:uiPriority w:val="99"/>
    <w:semiHidden/>
    <w:unhideWhenUsed/>
    <w:rsid w:val="00F27DDC"/>
    <w:rPr>
      <w:color w:val="605E5C"/>
      <w:shd w:val="clear" w:color="auto" w:fill="E1DFDD"/>
    </w:rPr>
  </w:style>
  <w:style w:type="paragraph" w:styleId="HeaderWhite" w:customStyle="1">
    <w:name w:val="Header White"/>
    <w:basedOn w:val="Header"/>
    <w:uiPriority w:val="33"/>
    <w:rsid w:val="00176EAE"/>
    <w:rPr>
      <w:color w:val="FFFFFF" w:themeColor="background1"/>
    </w:rPr>
  </w:style>
  <w:style w:type="paragraph" w:styleId="FooterWhite" w:customStyle="1">
    <w:name w:val="Footer White"/>
    <w:basedOn w:val="Footer"/>
    <w:uiPriority w:val="34"/>
    <w:rsid w:val="00176EAE"/>
    <w:rPr>
      <w:color w:val="FFFFFF" w:themeColor="background1"/>
    </w:rPr>
  </w:style>
  <w:style w:type="paragraph" w:styleId="OffsetPictureParagraph" w:customStyle="1">
    <w:name w:val="Offset Picture Paragraph"/>
    <w:aliases w:val="Off Pic Par"/>
    <w:basedOn w:val="Normal"/>
    <w:uiPriority w:val="6"/>
    <w:rsid w:val="00A72779"/>
    <w:pPr>
      <w:spacing w:after="0" w:line="240" w:lineRule="auto"/>
      <w:ind w:left="-2410"/>
    </w:pPr>
    <w:rPr>
      <w:noProof/>
    </w:rPr>
  </w:style>
  <w:style w:type="paragraph" w:styleId="HeaderPurple" w:customStyle="1">
    <w:name w:val="Header Purple"/>
    <w:basedOn w:val="Header"/>
    <w:uiPriority w:val="33"/>
    <w:rsid w:val="00D63395"/>
    <w:rPr>
      <w:color w:val="C300FF" w:themeColor="accent3"/>
    </w:rPr>
  </w:style>
  <w:style w:type="paragraph" w:styleId="SecurityMarkingFtr-offset" w:customStyle="1">
    <w:name w:val="Security Marking (Ftr-offset)"/>
    <w:basedOn w:val="SecurityMarkingFtr"/>
    <w:uiPriority w:val="18"/>
    <w:rsid w:val="0031294C"/>
    <w:pPr>
      <w:ind w:left="2410"/>
    </w:pPr>
  </w:style>
  <w:style w:type="paragraph" w:styleId="HeaderBlue" w:customStyle="1">
    <w:name w:val="Header Blue"/>
    <w:basedOn w:val="HeaderWhite"/>
    <w:uiPriority w:val="33"/>
    <w:rsid w:val="00C71FA3"/>
    <w:rPr>
      <w:noProof/>
      <w:color w:val="3F32F1" w:themeColor="background2"/>
    </w:rPr>
  </w:style>
  <w:style w:type="paragraph" w:styleId="FooterOffset" w:customStyle="1">
    <w:name w:val="Footer Offset"/>
    <w:basedOn w:val="Footer"/>
    <w:uiPriority w:val="34"/>
    <w:rsid w:val="00010B5C"/>
    <w:pPr>
      <w:ind w:left="2410"/>
    </w:pPr>
    <w:rPr>
      <w:noProof/>
      <w:szCs w:val="16"/>
    </w:rPr>
  </w:style>
  <w:style w:type="paragraph" w:styleId="Captionoffset" w:customStyle="1">
    <w:name w:val="Caption (offset)"/>
    <w:aliases w:val="Cap Off"/>
    <w:basedOn w:val="Caption"/>
    <w:uiPriority w:val="5"/>
    <w:qFormat/>
    <w:rsid w:val="00896C9D"/>
    <w:pPr>
      <w:ind w:left="-2410"/>
    </w:pPr>
  </w:style>
  <w:style w:type="paragraph" w:styleId="TableTitleoffset" w:customStyle="1">
    <w:name w:val="Table Title (offset)"/>
    <w:aliases w:val="Off Tb Ttl"/>
    <w:basedOn w:val="TableTitle"/>
    <w:uiPriority w:val="11"/>
    <w:qFormat/>
    <w:rsid w:val="001468A2"/>
    <w:pPr>
      <w:ind w:left="-2410"/>
    </w:pPr>
  </w:style>
  <w:style w:type="paragraph" w:styleId="TableSourceoffset" w:customStyle="1">
    <w:name w:val="Table Source (offset)"/>
    <w:aliases w:val="Off Tb Src"/>
    <w:basedOn w:val="TableSource"/>
    <w:uiPriority w:val="16"/>
    <w:qFormat/>
    <w:rsid w:val="001468A2"/>
    <w:pPr>
      <w:ind w:left="-2410"/>
    </w:pPr>
  </w:style>
  <w:style w:type="paragraph" w:styleId="Page" w:customStyle="1">
    <w:name w:val="Page"/>
    <w:basedOn w:val="Normal"/>
    <w:uiPriority w:val="35"/>
    <w:rsid w:val="00EF2FDF"/>
    <w:pPr>
      <w:spacing w:after="0" w:line="240" w:lineRule="auto"/>
      <w:jc w:val="right"/>
    </w:pPr>
    <w:rPr>
      <w:color w:val="3F32F1" w:themeColor="background2"/>
    </w:rPr>
  </w:style>
  <w:style w:type="paragraph" w:styleId="FooterClass" w:customStyle="1">
    <w:name w:val="Footer Class"/>
    <w:basedOn w:val="Normal"/>
    <w:uiPriority w:val="34"/>
    <w:rsid w:val="0031294C"/>
    <w:pPr>
      <w:spacing w:before="40" w:after="0" w:line="240" w:lineRule="auto"/>
    </w:pPr>
    <w:rPr>
      <w:b/>
    </w:rPr>
  </w:style>
  <w:style w:type="paragraph" w:styleId="FooterSmall" w:customStyle="1">
    <w:name w:val="Footer Small"/>
    <w:basedOn w:val="Footer"/>
    <w:uiPriority w:val="34"/>
    <w:rsid w:val="00EF2FDF"/>
    <w:pPr>
      <w:jc w:val="right"/>
    </w:pPr>
    <w:rPr>
      <w:sz w:val="18"/>
    </w:rPr>
  </w:style>
  <w:style w:type="paragraph" w:styleId="SecurityMarkingHdr-offset" w:customStyle="1">
    <w:name w:val="Security Marking (Hdr-offset)"/>
    <w:basedOn w:val="SecurityMarkingHdr"/>
    <w:uiPriority w:val="18"/>
    <w:rsid w:val="00A66CDF"/>
    <w:pPr>
      <w:ind w:left="2410"/>
    </w:pPr>
  </w:style>
  <w:style w:type="paragraph" w:styleId="IntroHeading" w:customStyle="1">
    <w:name w:val="Intro Heading"/>
    <w:basedOn w:val="DividerHeading"/>
    <w:next w:val="DividerText"/>
    <w:uiPriority w:val="25"/>
    <w:rsid w:val="00DB0AF6"/>
  </w:style>
  <w:style w:type="paragraph" w:styleId="FooterCentred" w:customStyle="1">
    <w:name w:val="Footer Centred"/>
    <w:basedOn w:val="Footer"/>
    <w:uiPriority w:val="34"/>
    <w:rsid w:val="00E37E6C"/>
    <w:pPr>
      <w:jc w:val="center"/>
    </w:pPr>
    <w:rPr>
      <w:b/>
      <w:bCs/>
      <w:noProof/>
      <w:shd w:val="clear" w:color="auto" w:fill="BEDAE5" w:themeFill="accent2"/>
    </w:rPr>
  </w:style>
  <w:style w:type="paragraph" w:styleId="CoverText" w:customStyle="1">
    <w:name w:val="Cover Text"/>
    <w:basedOn w:val="Normal"/>
    <w:uiPriority w:val="24"/>
    <w:rsid w:val="003134FA"/>
    <w:pPr>
      <w:framePr w:hSpace="181" w:wrap="around" w:hAnchor="margin" w:vAnchor="page" w:xAlign="right" w:y="852"/>
      <w:suppressOverlap/>
    </w:pPr>
    <w:rPr>
      <w:color w:val="BEDAE5" w:themeColor="accent2"/>
    </w:rPr>
  </w:style>
  <w:style w:type="paragraph" w:styleId="Call-OutTitle" w:customStyle="1">
    <w:name w:val="Call-Out Title"/>
    <w:basedOn w:val="Normal"/>
    <w:next w:val="BodyText"/>
    <w:uiPriority w:val="11"/>
    <w:qFormat/>
    <w:rsid w:val="00301F64"/>
    <w:pPr>
      <w:spacing w:after="0"/>
    </w:pPr>
    <w:rPr>
      <w:b/>
    </w:rPr>
  </w:style>
  <w:style w:type="paragraph" w:styleId="FooterClassOffsetWhite" w:customStyle="1">
    <w:name w:val="Footer Class Offset White"/>
    <w:basedOn w:val="FooterOffset"/>
    <w:uiPriority w:val="34"/>
    <w:qFormat/>
    <w:rsid w:val="00A80277"/>
    <w:rPr>
      <w:b/>
      <w:color w:val="FFFFFF" w:themeColor="background1"/>
    </w:rPr>
  </w:style>
  <w:style w:type="paragraph" w:styleId="SecurityMarkingFtr-offset-white" w:customStyle="1">
    <w:name w:val="Security Marking (Ftr-offset-white)"/>
    <w:basedOn w:val="SecurityMarkingFtr-offset"/>
    <w:uiPriority w:val="18"/>
    <w:qFormat/>
    <w:rsid w:val="007532EF"/>
    <w:rPr>
      <w:color w:val="FFFFFF" w:themeColor="background1"/>
    </w:rPr>
  </w:style>
  <w:style w:type="paragraph" w:styleId="SecuritymarkingFtr-white" w:customStyle="1">
    <w:name w:val="Security marking (Ftr-white)"/>
    <w:basedOn w:val="SecurityMarkingFtr"/>
    <w:uiPriority w:val="18"/>
    <w:qFormat/>
    <w:rsid w:val="00A80277"/>
    <w:rPr>
      <w:color w:val="FFFFFF" w:themeColor="background1"/>
    </w:rPr>
  </w:style>
  <w:style w:type="paragraph" w:styleId="FooterSmallWhite" w:customStyle="1">
    <w:name w:val="Footer Small White"/>
    <w:basedOn w:val="FooterSmall"/>
    <w:uiPriority w:val="34"/>
    <w:qFormat/>
    <w:rsid w:val="00A80277"/>
    <w:rPr>
      <w:color w:val="FFFFFF" w:themeColor="background1"/>
    </w:rPr>
  </w:style>
  <w:style w:type="paragraph" w:styleId="FooterClassWhite" w:customStyle="1">
    <w:name w:val="Footer Class White"/>
    <w:basedOn w:val="FooterClass"/>
    <w:uiPriority w:val="34"/>
    <w:qFormat/>
    <w:rsid w:val="00A80277"/>
    <w:rPr>
      <w:color w:val="FFFFFF" w:themeColor="background1"/>
    </w:rPr>
  </w:style>
  <w:style w:type="table" w:styleId="SNCL" w:customStyle="1">
    <w:name w:val="SNCL"/>
    <w:basedOn w:val="TableNormal"/>
    <w:uiPriority w:val="99"/>
    <w:rsid w:val="008F361E"/>
    <w:pPr>
      <w:spacing w:after="0" w:line="240" w:lineRule="auto"/>
    </w:pPr>
    <w:tblPr>
      <w:tblBorders>
        <w:insideH w:val="single" w:color="BEDAE5" w:themeColor="accent2" w:sz="4" w:space="0"/>
        <w:insideV w:val="single" w:color="BEDAE5" w:themeColor="accent2" w:sz="4" w:space="0"/>
      </w:tblBorders>
    </w:tblPr>
  </w:style>
  <w:style w:type="table" w:styleId="ListTable3-Accent6">
    <w:name w:val="List Table 3 Accent 6"/>
    <w:basedOn w:val="TableNormal"/>
    <w:uiPriority w:val="48"/>
    <w:rsid w:val="00CA1264"/>
    <w:pPr>
      <w:spacing w:after="0" w:line="240" w:lineRule="auto"/>
    </w:pPr>
    <w:tblPr>
      <w:tblStyleRowBandSize w:val="1"/>
      <w:tblStyleColBandSize w:val="1"/>
      <w:tblBorders>
        <w:top w:val="single" w:color="3F32F1" w:themeColor="accent6" w:sz="4" w:space="0"/>
        <w:left w:val="single" w:color="3F32F1" w:themeColor="accent6" w:sz="4" w:space="0"/>
        <w:bottom w:val="single" w:color="3F32F1" w:themeColor="accent6" w:sz="4" w:space="0"/>
        <w:right w:val="single" w:color="3F32F1" w:themeColor="accent6" w:sz="4" w:space="0"/>
      </w:tblBorders>
    </w:tblPr>
    <w:tblStylePr w:type="firstRow">
      <w:rPr>
        <w:b/>
        <w:bCs/>
        <w:color w:val="FFFFFF" w:themeColor="background1"/>
      </w:rPr>
      <w:tblPr/>
      <w:tcPr>
        <w:shd w:val="clear" w:color="auto" w:fill="3F32F1" w:themeFill="accent6"/>
      </w:tcPr>
    </w:tblStylePr>
    <w:tblStylePr w:type="lastRow">
      <w:rPr>
        <w:b/>
        <w:bCs/>
      </w:rPr>
      <w:tblPr/>
      <w:tcPr>
        <w:tcBorders>
          <w:top w:val="double" w:color="3F32F1" w:themeColor="accent6"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3F32F1" w:themeColor="accent6" w:sz="4" w:space="0"/>
          <w:right w:val="single" w:color="3F32F1" w:themeColor="accent6" w:sz="4" w:space="0"/>
        </w:tcBorders>
      </w:tcPr>
    </w:tblStylePr>
    <w:tblStylePr w:type="band1Horz">
      <w:tblPr/>
      <w:tcPr>
        <w:tcBorders>
          <w:top w:val="single" w:color="3F32F1" w:themeColor="accent6" w:sz="4" w:space="0"/>
          <w:bottom w:val="single" w:color="3F32F1" w:themeColor="accent6"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3F32F1" w:themeColor="accent6" w:sz="4" w:space="0"/>
          <w:left w:val="nil"/>
        </w:tcBorders>
      </w:tcPr>
    </w:tblStylePr>
    <w:tblStylePr w:type="swCell">
      <w:tblPr/>
      <w:tcPr>
        <w:tcBorders>
          <w:top w:val="double" w:color="3F32F1" w:themeColor="accent6" w:sz="4" w:space="0"/>
          <w:right w:val="nil"/>
        </w:tcBorders>
      </w:tcPr>
    </w:tblStylePr>
  </w:style>
  <w:style w:type="paragraph" w:styleId="Revision">
    <w:name w:val="Revision"/>
    <w:hidden/>
    <w:uiPriority w:val="99"/>
    <w:semiHidden/>
    <w:rsid w:val="00592B1D"/>
    <w:pPr>
      <w:spacing w:after="0" w:line="240" w:lineRule="auto"/>
    </w:pPr>
  </w:style>
  <w:style w:type="paragraph" w:styleId="msonormal0" w:customStyle="1">
    <w:name w:val="msonormal"/>
    <w:basedOn w:val="Normal"/>
    <w:rsid w:val="00E22DFE"/>
    <w:pPr>
      <w:spacing w:before="100" w:beforeAutospacing="1" w:after="100" w:afterAutospacing="1" w:line="240" w:lineRule="auto"/>
    </w:pPr>
    <w:rPr>
      <w:rFonts w:ascii="Times New Roman" w:hAnsi="Times New Roman" w:eastAsia="Times New Roman" w:cs="Times New Roman"/>
      <w:color w:val="auto"/>
      <w:sz w:val="24"/>
      <w:szCs w:val="24"/>
      <w:lang w:eastAsia="en-GB"/>
    </w:rPr>
  </w:style>
  <w:style w:type="character" w:styleId="apple-tab-span" w:customStyle="1">
    <w:name w:val="apple-tab-span"/>
    <w:basedOn w:val="DefaultParagraphFont"/>
    <w:rsid w:val="00E22DFE"/>
  </w:style>
  <w:style w:type="table" w:styleId="PlainTable5">
    <w:name w:val="Plain Table 5"/>
    <w:basedOn w:val="TableNormal"/>
    <w:uiPriority w:val="45"/>
    <w:rsid w:val="003151A4"/>
    <w:pPr>
      <w:spacing w:after="0" w:line="240" w:lineRule="auto"/>
    </w:pPr>
    <w:tblPr>
      <w:tblStyleRowBandSize w:val="1"/>
      <w:tblStyleColBandSize w:val="1"/>
    </w:tblPr>
    <w:tblStylePr w:type="firstRow">
      <w:rPr>
        <w:rFonts w:asciiTheme="majorHAnsi" w:hAnsiTheme="majorHAnsi" w:eastAsiaTheme="majorEastAsia" w:cstheme="majorBidi"/>
        <w:i/>
        <w:iCs/>
        <w:sz w:val="26"/>
      </w:rPr>
      <w:tblPr/>
      <w:tcPr>
        <w:tcBorders>
          <w:bottom w:val="single" w:color="7F7F7F" w:themeColor="text1" w:themeTint="80"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7F7F7F" w:themeColor="text1" w:themeTint="80"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7F7F7F" w:themeColor="text1" w:themeTint="80"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7F7F7F" w:themeColor="text1" w:themeTint="80" w:sz="4" w:space="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2167279">
      <w:bodyDiv w:val="1"/>
      <w:marLeft w:val="0"/>
      <w:marRight w:val="0"/>
      <w:marTop w:val="0"/>
      <w:marBottom w:val="0"/>
      <w:divBdr>
        <w:top w:val="none" w:sz="0" w:space="0" w:color="auto"/>
        <w:left w:val="none" w:sz="0" w:space="0" w:color="auto"/>
        <w:bottom w:val="none" w:sz="0" w:space="0" w:color="auto"/>
        <w:right w:val="none" w:sz="0" w:space="0" w:color="auto"/>
      </w:divBdr>
    </w:div>
    <w:div w:id="116916463">
      <w:bodyDiv w:val="1"/>
      <w:marLeft w:val="0"/>
      <w:marRight w:val="0"/>
      <w:marTop w:val="0"/>
      <w:marBottom w:val="0"/>
      <w:divBdr>
        <w:top w:val="none" w:sz="0" w:space="0" w:color="auto"/>
        <w:left w:val="none" w:sz="0" w:space="0" w:color="auto"/>
        <w:bottom w:val="none" w:sz="0" w:space="0" w:color="auto"/>
        <w:right w:val="none" w:sz="0" w:space="0" w:color="auto"/>
      </w:divBdr>
    </w:div>
    <w:div w:id="161356572">
      <w:bodyDiv w:val="1"/>
      <w:marLeft w:val="0"/>
      <w:marRight w:val="0"/>
      <w:marTop w:val="0"/>
      <w:marBottom w:val="0"/>
      <w:divBdr>
        <w:top w:val="none" w:sz="0" w:space="0" w:color="auto"/>
        <w:left w:val="none" w:sz="0" w:space="0" w:color="auto"/>
        <w:bottom w:val="none" w:sz="0" w:space="0" w:color="auto"/>
        <w:right w:val="none" w:sz="0" w:space="0" w:color="auto"/>
      </w:divBdr>
    </w:div>
    <w:div w:id="188883574">
      <w:bodyDiv w:val="1"/>
      <w:marLeft w:val="0"/>
      <w:marRight w:val="0"/>
      <w:marTop w:val="0"/>
      <w:marBottom w:val="0"/>
      <w:divBdr>
        <w:top w:val="none" w:sz="0" w:space="0" w:color="auto"/>
        <w:left w:val="none" w:sz="0" w:space="0" w:color="auto"/>
        <w:bottom w:val="none" w:sz="0" w:space="0" w:color="auto"/>
        <w:right w:val="none" w:sz="0" w:space="0" w:color="auto"/>
      </w:divBdr>
    </w:div>
    <w:div w:id="189993672">
      <w:bodyDiv w:val="1"/>
      <w:marLeft w:val="0"/>
      <w:marRight w:val="0"/>
      <w:marTop w:val="0"/>
      <w:marBottom w:val="0"/>
      <w:divBdr>
        <w:top w:val="none" w:sz="0" w:space="0" w:color="auto"/>
        <w:left w:val="none" w:sz="0" w:space="0" w:color="auto"/>
        <w:bottom w:val="none" w:sz="0" w:space="0" w:color="auto"/>
        <w:right w:val="none" w:sz="0" w:space="0" w:color="auto"/>
      </w:divBdr>
    </w:div>
    <w:div w:id="203443658">
      <w:bodyDiv w:val="1"/>
      <w:marLeft w:val="0"/>
      <w:marRight w:val="0"/>
      <w:marTop w:val="0"/>
      <w:marBottom w:val="0"/>
      <w:divBdr>
        <w:top w:val="none" w:sz="0" w:space="0" w:color="auto"/>
        <w:left w:val="none" w:sz="0" w:space="0" w:color="auto"/>
        <w:bottom w:val="none" w:sz="0" w:space="0" w:color="auto"/>
        <w:right w:val="none" w:sz="0" w:space="0" w:color="auto"/>
      </w:divBdr>
    </w:div>
    <w:div w:id="253828518">
      <w:bodyDiv w:val="1"/>
      <w:marLeft w:val="0"/>
      <w:marRight w:val="0"/>
      <w:marTop w:val="0"/>
      <w:marBottom w:val="0"/>
      <w:divBdr>
        <w:top w:val="none" w:sz="0" w:space="0" w:color="auto"/>
        <w:left w:val="none" w:sz="0" w:space="0" w:color="auto"/>
        <w:bottom w:val="none" w:sz="0" w:space="0" w:color="auto"/>
        <w:right w:val="none" w:sz="0" w:space="0" w:color="auto"/>
      </w:divBdr>
    </w:div>
    <w:div w:id="282813014">
      <w:bodyDiv w:val="1"/>
      <w:marLeft w:val="0"/>
      <w:marRight w:val="0"/>
      <w:marTop w:val="0"/>
      <w:marBottom w:val="0"/>
      <w:divBdr>
        <w:top w:val="none" w:sz="0" w:space="0" w:color="auto"/>
        <w:left w:val="none" w:sz="0" w:space="0" w:color="auto"/>
        <w:bottom w:val="none" w:sz="0" w:space="0" w:color="auto"/>
        <w:right w:val="none" w:sz="0" w:space="0" w:color="auto"/>
      </w:divBdr>
    </w:div>
    <w:div w:id="285434005">
      <w:bodyDiv w:val="1"/>
      <w:marLeft w:val="0"/>
      <w:marRight w:val="0"/>
      <w:marTop w:val="0"/>
      <w:marBottom w:val="0"/>
      <w:divBdr>
        <w:top w:val="none" w:sz="0" w:space="0" w:color="auto"/>
        <w:left w:val="none" w:sz="0" w:space="0" w:color="auto"/>
        <w:bottom w:val="none" w:sz="0" w:space="0" w:color="auto"/>
        <w:right w:val="none" w:sz="0" w:space="0" w:color="auto"/>
      </w:divBdr>
    </w:div>
    <w:div w:id="347949182">
      <w:bodyDiv w:val="1"/>
      <w:marLeft w:val="0"/>
      <w:marRight w:val="0"/>
      <w:marTop w:val="0"/>
      <w:marBottom w:val="0"/>
      <w:divBdr>
        <w:top w:val="none" w:sz="0" w:space="0" w:color="auto"/>
        <w:left w:val="none" w:sz="0" w:space="0" w:color="auto"/>
        <w:bottom w:val="none" w:sz="0" w:space="0" w:color="auto"/>
        <w:right w:val="none" w:sz="0" w:space="0" w:color="auto"/>
      </w:divBdr>
    </w:div>
    <w:div w:id="402457479">
      <w:bodyDiv w:val="1"/>
      <w:marLeft w:val="0"/>
      <w:marRight w:val="0"/>
      <w:marTop w:val="0"/>
      <w:marBottom w:val="0"/>
      <w:divBdr>
        <w:top w:val="none" w:sz="0" w:space="0" w:color="auto"/>
        <w:left w:val="none" w:sz="0" w:space="0" w:color="auto"/>
        <w:bottom w:val="none" w:sz="0" w:space="0" w:color="auto"/>
        <w:right w:val="none" w:sz="0" w:space="0" w:color="auto"/>
      </w:divBdr>
    </w:div>
    <w:div w:id="421025565">
      <w:bodyDiv w:val="1"/>
      <w:marLeft w:val="0"/>
      <w:marRight w:val="0"/>
      <w:marTop w:val="0"/>
      <w:marBottom w:val="0"/>
      <w:divBdr>
        <w:top w:val="none" w:sz="0" w:space="0" w:color="auto"/>
        <w:left w:val="none" w:sz="0" w:space="0" w:color="auto"/>
        <w:bottom w:val="none" w:sz="0" w:space="0" w:color="auto"/>
        <w:right w:val="none" w:sz="0" w:space="0" w:color="auto"/>
      </w:divBdr>
    </w:div>
    <w:div w:id="429007244">
      <w:bodyDiv w:val="1"/>
      <w:marLeft w:val="0"/>
      <w:marRight w:val="0"/>
      <w:marTop w:val="0"/>
      <w:marBottom w:val="0"/>
      <w:divBdr>
        <w:top w:val="none" w:sz="0" w:space="0" w:color="auto"/>
        <w:left w:val="none" w:sz="0" w:space="0" w:color="auto"/>
        <w:bottom w:val="none" w:sz="0" w:space="0" w:color="auto"/>
        <w:right w:val="none" w:sz="0" w:space="0" w:color="auto"/>
      </w:divBdr>
    </w:div>
    <w:div w:id="449513070">
      <w:bodyDiv w:val="1"/>
      <w:marLeft w:val="0"/>
      <w:marRight w:val="0"/>
      <w:marTop w:val="0"/>
      <w:marBottom w:val="0"/>
      <w:divBdr>
        <w:top w:val="none" w:sz="0" w:space="0" w:color="auto"/>
        <w:left w:val="none" w:sz="0" w:space="0" w:color="auto"/>
        <w:bottom w:val="none" w:sz="0" w:space="0" w:color="auto"/>
        <w:right w:val="none" w:sz="0" w:space="0" w:color="auto"/>
      </w:divBdr>
    </w:div>
    <w:div w:id="461191806">
      <w:bodyDiv w:val="1"/>
      <w:marLeft w:val="0"/>
      <w:marRight w:val="0"/>
      <w:marTop w:val="0"/>
      <w:marBottom w:val="0"/>
      <w:divBdr>
        <w:top w:val="none" w:sz="0" w:space="0" w:color="auto"/>
        <w:left w:val="none" w:sz="0" w:space="0" w:color="auto"/>
        <w:bottom w:val="none" w:sz="0" w:space="0" w:color="auto"/>
        <w:right w:val="none" w:sz="0" w:space="0" w:color="auto"/>
      </w:divBdr>
    </w:div>
    <w:div w:id="531378866">
      <w:bodyDiv w:val="1"/>
      <w:marLeft w:val="0"/>
      <w:marRight w:val="0"/>
      <w:marTop w:val="0"/>
      <w:marBottom w:val="0"/>
      <w:divBdr>
        <w:top w:val="none" w:sz="0" w:space="0" w:color="auto"/>
        <w:left w:val="none" w:sz="0" w:space="0" w:color="auto"/>
        <w:bottom w:val="none" w:sz="0" w:space="0" w:color="auto"/>
        <w:right w:val="none" w:sz="0" w:space="0" w:color="auto"/>
      </w:divBdr>
    </w:div>
    <w:div w:id="533541368">
      <w:bodyDiv w:val="1"/>
      <w:marLeft w:val="0"/>
      <w:marRight w:val="0"/>
      <w:marTop w:val="0"/>
      <w:marBottom w:val="0"/>
      <w:divBdr>
        <w:top w:val="none" w:sz="0" w:space="0" w:color="auto"/>
        <w:left w:val="none" w:sz="0" w:space="0" w:color="auto"/>
        <w:bottom w:val="none" w:sz="0" w:space="0" w:color="auto"/>
        <w:right w:val="none" w:sz="0" w:space="0" w:color="auto"/>
      </w:divBdr>
    </w:div>
    <w:div w:id="548498666">
      <w:bodyDiv w:val="1"/>
      <w:marLeft w:val="0"/>
      <w:marRight w:val="0"/>
      <w:marTop w:val="0"/>
      <w:marBottom w:val="0"/>
      <w:divBdr>
        <w:top w:val="none" w:sz="0" w:space="0" w:color="auto"/>
        <w:left w:val="none" w:sz="0" w:space="0" w:color="auto"/>
        <w:bottom w:val="none" w:sz="0" w:space="0" w:color="auto"/>
        <w:right w:val="none" w:sz="0" w:space="0" w:color="auto"/>
      </w:divBdr>
    </w:div>
    <w:div w:id="586112407">
      <w:bodyDiv w:val="1"/>
      <w:marLeft w:val="0"/>
      <w:marRight w:val="0"/>
      <w:marTop w:val="0"/>
      <w:marBottom w:val="0"/>
      <w:divBdr>
        <w:top w:val="none" w:sz="0" w:space="0" w:color="auto"/>
        <w:left w:val="none" w:sz="0" w:space="0" w:color="auto"/>
        <w:bottom w:val="none" w:sz="0" w:space="0" w:color="auto"/>
        <w:right w:val="none" w:sz="0" w:space="0" w:color="auto"/>
      </w:divBdr>
    </w:div>
    <w:div w:id="591206918">
      <w:bodyDiv w:val="1"/>
      <w:marLeft w:val="0"/>
      <w:marRight w:val="0"/>
      <w:marTop w:val="0"/>
      <w:marBottom w:val="0"/>
      <w:divBdr>
        <w:top w:val="none" w:sz="0" w:space="0" w:color="auto"/>
        <w:left w:val="none" w:sz="0" w:space="0" w:color="auto"/>
        <w:bottom w:val="none" w:sz="0" w:space="0" w:color="auto"/>
        <w:right w:val="none" w:sz="0" w:space="0" w:color="auto"/>
      </w:divBdr>
    </w:div>
    <w:div w:id="606158135">
      <w:bodyDiv w:val="1"/>
      <w:marLeft w:val="0"/>
      <w:marRight w:val="0"/>
      <w:marTop w:val="0"/>
      <w:marBottom w:val="0"/>
      <w:divBdr>
        <w:top w:val="none" w:sz="0" w:space="0" w:color="auto"/>
        <w:left w:val="none" w:sz="0" w:space="0" w:color="auto"/>
        <w:bottom w:val="none" w:sz="0" w:space="0" w:color="auto"/>
        <w:right w:val="none" w:sz="0" w:space="0" w:color="auto"/>
      </w:divBdr>
    </w:div>
    <w:div w:id="620770822">
      <w:bodyDiv w:val="1"/>
      <w:marLeft w:val="0"/>
      <w:marRight w:val="0"/>
      <w:marTop w:val="0"/>
      <w:marBottom w:val="0"/>
      <w:divBdr>
        <w:top w:val="none" w:sz="0" w:space="0" w:color="auto"/>
        <w:left w:val="none" w:sz="0" w:space="0" w:color="auto"/>
        <w:bottom w:val="none" w:sz="0" w:space="0" w:color="auto"/>
        <w:right w:val="none" w:sz="0" w:space="0" w:color="auto"/>
      </w:divBdr>
    </w:div>
    <w:div w:id="628050477">
      <w:bodyDiv w:val="1"/>
      <w:marLeft w:val="0"/>
      <w:marRight w:val="0"/>
      <w:marTop w:val="0"/>
      <w:marBottom w:val="0"/>
      <w:divBdr>
        <w:top w:val="none" w:sz="0" w:space="0" w:color="auto"/>
        <w:left w:val="none" w:sz="0" w:space="0" w:color="auto"/>
        <w:bottom w:val="none" w:sz="0" w:space="0" w:color="auto"/>
        <w:right w:val="none" w:sz="0" w:space="0" w:color="auto"/>
      </w:divBdr>
    </w:div>
    <w:div w:id="666716016">
      <w:bodyDiv w:val="1"/>
      <w:marLeft w:val="0"/>
      <w:marRight w:val="0"/>
      <w:marTop w:val="0"/>
      <w:marBottom w:val="0"/>
      <w:divBdr>
        <w:top w:val="none" w:sz="0" w:space="0" w:color="auto"/>
        <w:left w:val="none" w:sz="0" w:space="0" w:color="auto"/>
        <w:bottom w:val="none" w:sz="0" w:space="0" w:color="auto"/>
        <w:right w:val="none" w:sz="0" w:space="0" w:color="auto"/>
      </w:divBdr>
    </w:div>
    <w:div w:id="679090528">
      <w:bodyDiv w:val="1"/>
      <w:marLeft w:val="0"/>
      <w:marRight w:val="0"/>
      <w:marTop w:val="0"/>
      <w:marBottom w:val="0"/>
      <w:divBdr>
        <w:top w:val="none" w:sz="0" w:space="0" w:color="auto"/>
        <w:left w:val="none" w:sz="0" w:space="0" w:color="auto"/>
        <w:bottom w:val="none" w:sz="0" w:space="0" w:color="auto"/>
        <w:right w:val="none" w:sz="0" w:space="0" w:color="auto"/>
      </w:divBdr>
    </w:div>
    <w:div w:id="755784615">
      <w:bodyDiv w:val="1"/>
      <w:marLeft w:val="0"/>
      <w:marRight w:val="0"/>
      <w:marTop w:val="0"/>
      <w:marBottom w:val="0"/>
      <w:divBdr>
        <w:top w:val="none" w:sz="0" w:space="0" w:color="auto"/>
        <w:left w:val="none" w:sz="0" w:space="0" w:color="auto"/>
        <w:bottom w:val="none" w:sz="0" w:space="0" w:color="auto"/>
        <w:right w:val="none" w:sz="0" w:space="0" w:color="auto"/>
      </w:divBdr>
    </w:div>
    <w:div w:id="756898729">
      <w:bodyDiv w:val="1"/>
      <w:marLeft w:val="0"/>
      <w:marRight w:val="0"/>
      <w:marTop w:val="0"/>
      <w:marBottom w:val="0"/>
      <w:divBdr>
        <w:top w:val="none" w:sz="0" w:space="0" w:color="auto"/>
        <w:left w:val="none" w:sz="0" w:space="0" w:color="auto"/>
        <w:bottom w:val="none" w:sz="0" w:space="0" w:color="auto"/>
        <w:right w:val="none" w:sz="0" w:space="0" w:color="auto"/>
      </w:divBdr>
    </w:div>
    <w:div w:id="779493246">
      <w:bodyDiv w:val="1"/>
      <w:marLeft w:val="0"/>
      <w:marRight w:val="0"/>
      <w:marTop w:val="0"/>
      <w:marBottom w:val="0"/>
      <w:divBdr>
        <w:top w:val="none" w:sz="0" w:space="0" w:color="auto"/>
        <w:left w:val="none" w:sz="0" w:space="0" w:color="auto"/>
        <w:bottom w:val="none" w:sz="0" w:space="0" w:color="auto"/>
        <w:right w:val="none" w:sz="0" w:space="0" w:color="auto"/>
      </w:divBdr>
    </w:div>
    <w:div w:id="837110592">
      <w:bodyDiv w:val="1"/>
      <w:marLeft w:val="0"/>
      <w:marRight w:val="0"/>
      <w:marTop w:val="0"/>
      <w:marBottom w:val="0"/>
      <w:divBdr>
        <w:top w:val="none" w:sz="0" w:space="0" w:color="auto"/>
        <w:left w:val="none" w:sz="0" w:space="0" w:color="auto"/>
        <w:bottom w:val="none" w:sz="0" w:space="0" w:color="auto"/>
        <w:right w:val="none" w:sz="0" w:space="0" w:color="auto"/>
      </w:divBdr>
    </w:div>
    <w:div w:id="857159759">
      <w:bodyDiv w:val="1"/>
      <w:marLeft w:val="0"/>
      <w:marRight w:val="0"/>
      <w:marTop w:val="0"/>
      <w:marBottom w:val="0"/>
      <w:divBdr>
        <w:top w:val="none" w:sz="0" w:space="0" w:color="auto"/>
        <w:left w:val="none" w:sz="0" w:space="0" w:color="auto"/>
        <w:bottom w:val="none" w:sz="0" w:space="0" w:color="auto"/>
        <w:right w:val="none" w:sz="0" w:space="0" w:color="auto"/>
      </w:divBdr>
    </w:div>
    <w:div w:id="892230757">
      <w:bodyDiv w:val="1"/>
      <w:marLeft w:val="0"/>
      <w:marRight w:val="0"/>
      <w:marTop w:val="0"/>
      <w:marBottom w:val="0"/>
      <w:divBdr>
        <w:top w:val="none" w:sz="0" w:space="0" w:color="auto"/>
        <w:left w:val="none" w:sz="0" w:space="0" w:color="auto"/>
        <w:bottom w:val="none" w:sz="0" w:space="0" w:color="auto"/>
        <w:right w:val="none" w:sz="0" w:space="0" w:color="auto"/>
      </w:divBdr>
    </w:div>
    <w:div w:id="899748753">
      <w:bodyDiv w:val="1"/>
      <w:marLeft w:val="0"/>
      <w:marRight w:val="0"/>
      <w:marTop w:val="0"/>
      <w:marBottom w:val="0"/>
      <w:divBdr>
        <w:top w:val="none" w:sz="0" w:space="0" w:color="auto"/>
        <w:left w:val="none" w:sz="0" w:space="0" w:color="auto"/>
        <w:bottom w:val="none" w:sz="0" w:space="0" w:color="auto"/>
        <w:right w:val="none" w:sz="0" w:space="0" w:color="auto"/>
      </w:divBdr>
    </w:div>
    <w:div w:id="915364707">
      <w:bodyDiv w:val="1"/>
      <w:marLeft w:val="0"/>
      <w:marRight w:val="0"/>
      <w:marTop w:val="0"/>
      <w:marBottom w:val="0"/>
      <w:divBdr>
        <w:top w:val="none" w:sz="0" w:space="0" w:color="auto"/>
        <w:left w:val="none" w:sz="0" w:space="0" w:color="auto"/>
        <w:bottom w:val="none" w:sz="0" w:space="0" w:color="auto"/>
        <w:right w:val="none" w:sz="0" w:space="0" w:color="auto"/>
      </w:divBdr>
    </w:div>
    <w:div w:id="1018893897">
      <w:bodyDiv w:val="1"/>
      <w:marLeft w:val="0"/>
      <w:marRight w:val="0"/>
      <w:marTop w:val="0"/>
      <w:marBottom w:val="0"/>
      <w:divBdr>
        <w:top w:val="none" w:sz="0" w:space="0" w:color="auto"/>
        <w:left w:val="none" w:sz="0" w:space="0" w:color="auto"/>
        <w:bottom w:val="none" w:sz="0" w:space="0" w:color="auto"/>
        <w:right w:val="none" w:sz="0" w:space="0" w:color="auto"/>
      </w:divBdr>
    </w:div>
    <w:div w:id="1035694083">
      <w:bodyDiv w:val="1"/>
      <w:marLeft w:val="0"/>
      <w:marRight w:val="0"/>
      <w:marTop w:val="0"/>
      <w:marBottom w:val="0"/>
      <w:divBdr>
        <w:top w:val="none" w:sz="0" w:space="0" w:color="auto"/>
        <w:left w:val="none" w:sz="0" w:space="0" w:color="auto"/>
        <w:bottom w:val="none" w:sz="0" w:space="0" w:color="auto"/>
        <w:right w:val="none" w:sz="0" w:space="0" w:color="auto"/>
      </w:divBdr>
    </w:div>
    <w:div w:id="1086806586">
      <w:bodyDiv w:val="1"/>
      <w:marLeft w:val="0"/>
      <w:marRight w:val="0"/>
      <w:marTop w:val="0"/>
      <w:marBottom w:val="0"/>
      <w:divBdr>
        <w:top w:val="none" w:sz="0" w:space="0" w:color="auto"/>
        <w:left w:val="none" w:sz="0" w:space="0" w:color="auto"/>
        <w:bottom w:val="none" w:sz="0" w:space="0" w:color="auto"/>
        <w:right w:val="none" w:sz="0" w:space="0" w:color="auto"/>
      </w:divBdr>
    </w:div>
    <w:div w:id="1111784306">
      <w:bodyDiv w:val="1"/>
      <w:marLeft w:val="0"/>
      <w:marRight w:val="0"/>
      <w:marTop w:val="0"/>
      <w:marBottom w:val="0"/>
      <w:divBdr>
        <w:top w:val="none" w:sz="0" w:space="0" w:color="auto"/>
        <w:left w:val="none" w:sz="0" w:space="0" w:color="auto"/>
        <w:bottom w:val="none" w:sz="0" w:space="0" w:color="auto"/>
        <w:right w:val="none" w:sz="0" w:space="0" w:color="auto"/>
      </w:divBdr>
    </w:div>
    <w:div w:id="1130784299">
      <w:bodyDiv w:val="1"/>
      <w:marLeft w:val="0"/>
      <w:marRight w:val="0"/>
      <w:marTop w:val="0"/>
      <w:marBottom w:val="0"/>
      <w:divBdr>
        <w:top w:val="none" w:sz="0" w:space="0" w:color="auto"/>
        <w:left w:val="none" w:sz="0" w:space="0" w:color="auto"/>
        <w:bottom w:val="none" w:sz="0" w:space="0" w:color="auto"/>
        <w:right w:val="none" w:sz="0" w:space="0" w:color="auto"/>
      </w:divBdr>
    </w:div>
    <w:div w:id="1148011839">
      <w:bodyDiv w:val="1"/>
      <w:marLeft w:val="0"/>
      <w:marRight w:val="0"/>
      <w:marTop w:val="0"/>
      <w:marBottom w:val="0"/>
      <w:divBdr>
        <w:top w:val="none" w:sz="0" w:space="0" w:color="auto"/>
        <w:left w:val="none" w:sz="0" w:space="0" w:color="auto"/>
        <w:bottom w:val="none" w:sz="0" w:space="0" w:color="auto"/>
        <w:right w:val="none" w:sz="0" w:space="0" w:color="auto"/>
      </w:divBdr>
    </w:div>
    <w:div w:id="1158964646">
      <w:bodyDiv w:val="1"/>
      <w:marLeft w:val="0"/>
      <w:marRight w:val="0"/>
      <w:marTop w:val="0"/>
      <w:marBottom w:val="0"/>
      <w:divBdr>
        <w:top w:val="none" w:sz="0" w:space="0" w:color="auto"/>
        <w:left w:val="none" w:sz="0" w:space="0" w:color="auto"/>
        <w:bottom w:val="none" w:sz="0" w:space="0" w:color="auto"/>
        <w:right w:val="none" w:sz="0" w:space="0" w:color="auto"/>
      </w:divBdr>
    </w:div>
    <w:div w:id="1180117477">
      <w:bodyDiv w:val="1"/>
      <w:marLeft w:val="0"/>
      <w:marRight w:val="0"/>
      <w:marTop w:val="0"/>
      <w:marBottom w:val="0"/>
      <w:divBdr>
        <w:top w:val="none" w:sz="0" w:space="0" w:color="auto"/>
        <w:left w:val="none" w:sz="0" w:space="0" w:color="auto"/>
        <w:bottom w:val="none" w:sz="0" w:space="0" w:color="auto"/>
        <w:right w:val="none" w:sz="0" w:space="0" w:color="auto"/>
      </w:divBdr>
    </w:div>
    <w:div w:id="1183857119">
      <w:bodyDiv w:val="1"/>
      <w:marLeft w:val="0"/>
      <w:marRight w:val="0"/>
      <w:marTop w:val="0"/>
      <w:marBottom w:val="0"/>
      <w:divBdr>
        <w:top w:val="none" w:sz="0" w:space="0" w:color="auto"/>
        <w:left w:val="none" w:sz="0" w:space="0" w:color="auto"/>
        <w:bottom w:val="none" w:sz="0" w:space="0" w:color="auto"/>
        <w:right w:val="none" w:sz="0" w:space="0" w:color="auto"/>
      </w:divBdr>
    </w:div>
    <w:div w:id="1210724113">
      <w:bodyDiv w:val="1"/>
      <w:marLeft w:val="0"/>
      <w:marRight w:val="0"/>
      <w:marTop w:val="0"/>
      <w:marBottom w:val="0"/>
      <w:divBdr>
        <w:top w:val="none" w:sz="0" w:space="0" w:color="auto"/>
        <w:left w:val="none" w:sz="0" w:space="0" w:color="auto"/>
        <w:bottom w:val="none" w:sz="0" w:space="0" w:color="auto"/>
        <w:right w:val="none" w:sz="0" w:space="0" w:color="auto"/>
      </w:divBdr>
    </w:div>
    <w:div w:id="1221137121">
      <w:bodyDiv w:val="1"/>
      <w:marLeft w:val="0"/>
      <w:marRight w:val="0"/>
      <w:marTop w:val="0"/>
      <w:marBottom w:val="0"/>
      <w:divBdr>
        <w:top w:val="none" w:sz="0" w:space="0" w:color="auto"/>
        <w:left w:val="none" w:sz="0" w:space="0" w:color="auto"/>
        <w:bottom w:val="none" w:sz="0" w:space="0" w:color="auto"/>
        <w:right w:val="none" w:sz="0" w:space="0" w:color="auto"/>
      </w:divBdr>
    </w:div>
    <w:div w:id="1269511911">
      <w:bodyDiv w:val="1"/>
      <w:marLeft w:val="0"/>
      <w:marRight w:val="0"/>
      <w:marTop w:val="0"/>
      <w:marBottom w:val="0"/>
      <w:divBdr>
        <w:top w:val="none" w:sz="0" w:space="0" w:color="auto"/>
        <w:left w:val="none" w:sz="0" w:space="0" w:color="auto"/>
        <w:bottom w:val="none" w:sz="0" w:space="0" w:color="auto"/>
        <w:right w:val="none" w:sz="0" w:space="0" w:color="auto"/>
      </w:divBdr>
    </w:div>
    <w:div w:id="1310554488">
      <w:bodyDiv w:val="1"/>
      <w:marLeft w:val="0"/>
      <w:marRight w:val="0"/>
      <w:marTop w:val="0"/>
      <w:marBottom w:val="0"/>
      <w:divBdr>
        <w:top w:val="none" w:sz="0" w:space="0" w:color="auto"/>
        <w:left w:val="none" w:sz="0" w:space="0" w:color="auto"/>
        <w:bottom w:val="none" w:sz="0" w:space="0" w:color="auto"/>
        <w:right w:val="none" w:sz="0" w:space="0" w:color="auto"/>
      </w:divBdr>
    </w:div>
    <w:div w:id="1319116847">
      <w:bodyDiv w:val="1"/>
      <w:marLeft w:val="0"/>
      <w:marRight w:val="0"/>
      <w:marTop w:val="0"/>
      <w:marBottom w:val="0"/>
      <w:divBdr>
        <w:top w:val="none" w:sz="0" w:space="0" w:color="auto"/>
        <w:left w:val="none" w:sz="0" w:space="0" w:color="auto"/>
        <w:bottom w:val="none" w:sz="0" w:space="0" w:color="auto"/>
        <w:right w:val="none" w:sz="0" w:space="0" w:color="auto"/>
      </w:divBdr>
    </w:div>
    <w:div w:id="1357657755">
      <w:bodyDiv w:val="1"/>
      <w:marLeft w:val="0"/>
      <w:marRight w:val="0"/>
      <w:marTop w:val="0"/>
      <w:marBottom w:val="0"/>
      <w:divBdr>
        <w:top w:val="none" w:sz="0" w:space="0" w:color="auto"/>
        <w:left w:val="none" w:sz="0" w:space="0" w:color="auto"/>
        <w:bottom w:val="none" w:sz="0" w:space="0" w:color="auto"/>
        <w:right w:val="none" w:sz="0" w:space="0" w:color="auto"/>
      </w:divBdr>
    </w:div>
    <w:div w:id="1388870195">
      <w:bodyDiv w:val="1"/>
      <w:marLeft w:val="0"/>
      <w:marRight w:val="0"/>
      <w:marTop w:val="0"/>
      <w:marBottom w:val="0"/>
      <w:divBdr>
        <w:top w:val="none" w:sz="0" w:space="0" w:color="auto"/>
        <w:left w:val="none" w:sz="0" w:space="0" w:color="auto"/>
        <w:bottom w:val="none" w:sz="0" w:space="0" w:color="auto"/>
        <w:right w:val="none" w:sz="0" w:space="0" w:color="auto"/>
      </w:divBdr>
    </w:div>
    <w:div w:id="1404646497">
      <w:bodyDiv w:val="1"/>
      <w:marLeft w:val="0"/>
      <w:marRight w:val="0"/>
      <w:marTop w:val="0"/>
      <w:marBottom w:val="0"/>
      <w:divBdr>
        <w:top w:val="none" w:sz="0" w:space="0" w:color="auto"/>
        <w:left w:val="none" w:sz="0" w:space="0" w:color="auto"/>
        <w:bottom w:val="none" w:sz="0" w:space="0" w:color="auto"/>
        <w:right w:val="none" w:sz="0" w:space="0" w:color="auto"/>
      </w:divBdr>
    </w:div>
    <w:div w:id="1423794012">
      <w:bodyDiv w:val="1"/>
      <w:marLeft w:val="0"/>
      <w:marRight w:val="0"/>
      <w:marTop w:val="0"/>
      <w:marBottom w:val="0"/>
      <w:divBdr>
        <w:top w:val="none" w:sz="0" w:space="0" w:color="auto"/>
        <w:left w:val="none" w:sz="0" w:space="0" w:color="auto"/>
        <w:bottom w:val="none" w:sz="0" w:space="0" w:color="auto"/>
        <w:right w:val="none" w:sz="0" w:space="0" w:color="auto"/>
      </w:divBdr>
    </w:div>
    <w:div w:id="1431705790">
      <w:bodyDiv w:val="1"/>
      <w:marLeft w:val="0"/>
      <w:marRight w:val="0"/>
      <w:marTop w:val="0"/>
      <w:marBottom w:val="0"/>
      <w:divBdr>
        <w:top w:val="none" w:sz="0" w:space="0" w:color="auto"/>
        <w:left w:val="none" w:sz="0" w:space="0" w:color="auto"/>
        <w:bottom w:val="none" w:sz="0" w:space="0" w:color="auto"/>
        <w:right w:val="none" w:sz="0" w:space="0" w:color="auto"/>
      </w:divBdr>
    </w:div>
    <w:div w:id="1450781623">
      <w:bodyDiv w:val="1"/>
      <w:marLeft w:val="0"/>
      <w:marRight w:val="0"/>
      <w:marTop w:val="0"/>
      <w:marBottom w:val="0"/>
      <w:divBdr>
        <w:top w:val="none" w:sz="0" w:space="0" w:color="auto"/>
        <w:left w:val="none" w:sz="0" w:space="0" w:color="auto"/>
        <w:bottom w:val="none" w:sz="0" w:space="0" w:color="auto"/>
        <w:right w:val="none" w:sz="0" w:space="0" w:color="auto"/>
      </w:divBdr>
    </w:div>
    <w:div w:id="1491092518">
      <w:bodyDiv w:val="1"/>
      <w:marLeft w:val="0"/>
      <w:marRight w:val="0"/>
      <w:marTop w:val="0"/>
      <w:marBottom w:val="0"/>
      <w:divBdr>
        <w:top w:val="none" w:sz="0" w:space="0" w:color="auto"/>
        <w:left w:val="none" w:sz="0" w:space="0" w:color="auto"/>
        <w:bottom w:val="none" w:sz="0" w:space="0" w:color="auto"/>
        <w:right w:val="none" w:sz="0" w:space="0" w:color="auto"/>
      </w:divBdr>
    </w:div>
    <w:div w:id="1496728960">
      <w:bodyDiv w:val="1"/>
      <w:marLeft w:val="0"/>
      <w:marRight w:val="0"/>
      <w:marTop w:val="0"/>
      <w:marBottom w:val="0"/>
      <w:divBdr>
        <w:top w:val="none" w:sz="0" w:space="0" w:color="auto"/>
        <w:left w:val="none" w:sz="0" w:space="0" w:color="auto"/>
        <w:bottom w:val="none" w:sz="0" w:space="0" w:color="auto"/>
        <w:right w:val="none" w:sz="0" w:space="0" w:color="auto"/>
      </w:divBdr>
    </w:div>
    <w:div w:id="1508210340">
      <w:bodyDiv w:val="1"/>
      <w:marLeft w:val="0"/>
      <w:marRight w:val="0"/>
      <w:marTop w:val="0"/>
      <w:marBottom w:val="0"/>
      <w:divBdr>
        <w:top w:val="none" w:sz="0" w:space="0" w:color="auto"/>
        <w:left w:val="none" w:sz="0" w:space="0" w:color="auto"/>
        <w:bottom w:val="none" w:sz="0" w:space="0" w:color="auto"/>
        <w:right w:val="none" w:sz="0" w:space="0" w:color="auto"/>
      </w:divBdr>
    </w:div>
    <w:div w:id="1526484250">
      <w:bodyDiv w:val="1"/>
      <w:marLeft w:val="0"/>
      <w:marRight w:val="0"/>
      <w:marTop w:val="0"/>
      <w:marBottom w:val="0"/>
      <w:divBdr>
        <w:top w:val="none" w:sz="0" w:space="0" w:color="auto"/>
        <w:left w:val="none" w:sz="0" w:space="0" w:color="auto"/>
        <w:bottom w:val="none" w:sz="0" w:space="0" w:color="auto"/>
        <w:right w:val="none" w:sz="0" w:space="0" w:color="auto"/>
      </w:divBdr>
    </w:div>
    <w:div w:id="1554851286">
      <w:bodyDiv w:val="1"/>
      <w:marLeft w:val="0"/>
      <w:marRight w:val="0"/>
      <w:marTop w:val="0"/>
      <w:marBottom w:val="0"/>
      <w:divBdr>
        <w:top w:val="none" w:sz="0" w:space="0" w:color="auto"/>
        <w:left w:val="none" w:sz="0" w:space="0" w:color="auto"/>
        <w:bottom w:val="none" w:sz="0" w:space="0" w:color="auto"/>
        <w:right w:val="none" w:sz="0" w:space="0" w:color="auto"/>
      </w:divBdr>
    </w:div>
    <w:div w:id="1557471090">
      <w:bodyDiv w:val="1"/>
      <w:marLeft w:val="0"/>
      <w:marRight w:val="0"/>
      <w:marTop w:val="0"/>
      <w:marBottom w:val="0"/>
      <w:divBdr>
        <w:top w:val="none" w:sz="0" w:space="0" w:color="auto"/>
        <w:left w:val="none" w:sz="0" w:space="0" w:color="auto"/>
        <w:bottom w:val="none" w:sz="0" w:space="0" w:color="auto"/>
        <w:right w:val="none" w:sz="0" w:space="0" w:color="auto"/>
      </w:divBdr>
    </w:div>
    <w:div w:id="1617448306">
      <w:bodyDiv w:val="1"/>
      <w:marLeft w:val="0"/>
      <w:marRight w:val="0"/>
      <w:marTop w:val="0"/>
      <w:marBottom w:val="0"/>
      <w:divBdr>
        <w:top w:val="none" w:sz="0" w:space="0" w:color="auto"/>
        <w:left w:val="none" w:sz="0" w:space="0" w:color="auto"/>
        <w:bottom w:val="none" w:sz="0" w:space="0" w:color="auto"/>
        <w:right w:val="none" w:sz="0" w:space="0" w:color="auto"/>
      </w:divBdr>
    </w:div>
    <w:div w:id="1623069401">
      <w:bodyDiv w:val="1"/>
      <w:marLeft w:val="0"/>
      <w:marRight w:val="0"/>
      <w:marTop w:val="0"/>
      <w:marBottom w:val="0"/>
      <w:divBdr>
        <w:top w:val="none" w:sz="0" w:space="0" w:color="auto"/>
        <w:left w:val="none" w:sz="0" w:space="0" w:color="auto"/>
        <w:bottom w:val="none" w:sz="0" w:space="0" w:color="auto"/>
        <w:right w:val="none" w:sz="0" w:space="0" w:color="auto"/>
      </w:divBdr>
    </w:div>
    <w:div w:id="1658344800">
      <w:bodyDiv w:val="1"/>
      <w:marLeft w:val="0"/>
      <w:marRight w:val="0"/>
      <w:marTop w:val="0"/>
      <w:marBottom w:val="0"/>
      <w:divBdr>
        <w:top w:val="none" w:sz="0" w:space="0" w:color="auto"/>
        <w:left w:val="none" w:sz="0" w:space="0" w:color="auto"/>
        <w:bottom w:val="none" w:sz="0" w:space="0" w:color="auto"/>
        <w:right w:val="none" w:sz="0" w:space="0" w:color="auto"/>
      </w:divBdr>
    </w:div>
    <w:div w:id="1658801943">
      <w:bodyDiv w:val="1"/>
      <w:marLeft w:val="0"/>
      <w:marRight w:val="0"/>
      <w:marTop w:val="0"/>
      <w:marBottom w:val="0"/>
      <w:divBdr>
        <w:top w:val="none" w:sz="0" w:space="0" w:color="auto"/>
        <w:left w:val="none" w:sz="0" w:space="0" w:color="auto"/>
        <w:bottom w:val="none" w:sz="0" w:space="0" w:color="auto"/>
        <w:right w:val="none" w:sz="0" w:space="0" w:color="auto"/>
      </w:divBdr>
    </w:div>
    <w:div w:id="1661344332">
      <w:bodyDiv w:val="1"/>
      <w:marLeft w:val="0"/>
      <w:marRight w:val="0"/>
      <w:marTop w:val="0"/>
      <w:marBottom w:val="0"/>
      <w:divBdr>
        <w:top w:val="none" w:sz="0" w:space="0" w:color="auto"/>
        <w:left w:val="none" w:sz="0" w:space="0" w:color="auto"/>
        <w:bottom w:val="none" w:sz="0" w:space="0" w:color="auto"/>
        <w:right w:val="none" w:sz="0" w:space="0" w:color="auto"/>
      </w:divBdr>
    </w:div>
    <w:div w:id="1689791151">
      <w:bodyDiv w:val="1"/>
      <w:marLeft w:val="0"/>
      <w:marRight w:val="0"/>
      <w:marTop w:val="0"/>
      <w:marBottom w:val="0"/>
      <w:divBdr>
        <w:top w:val="none" w:sz="0" w:space="0" w:color="auto"/>
        <w:left w:val="none" w:sz="0" w:space="0" w:color="auto"/>
        <w:bottom w:val="none" w:sz="0" w:space="0" w:color="auto"/>
        <w:right w:val="none" w:sz="0" w:space="0" w:color="auto"/>
      </w:divBdr>
    </w:div>
    <w:div w:id="1695232767">
      <w:bodyDiv w:val="1"/>
      <w:marLeft w:val="0"/>
      <w:marRight w:val="0"/>
      <w:marTop w:val="0"/>
      <w:marBottom w:val="0"/>
      <w:divBdr>
        <w:top w:val="none" w:sz="0" w:space="0" w:color="auto"/>
        <w:left w:val="none" w:sz="0" w:space="0" w:color="auto"/>
        <w:bottom w:val="none" w:sz="0" w:space="0" w:color="auto"/>
        <w:right w:val="none" w:sz="0" w:space="0" w:color="auto"/>
      </w:divBdr>
    </w:div>
    <w:div w:id="1734699248">
      <w:bodyDiv w:val="1"/>
      <w:marLeft w:val="0"/>
      <w:marRight w:val="0"/>
      <w:marTop w:val="0"/>
      <w:marBottom w:val="0"/>
      <w:divBdr>
        <w:top w:val="none" w:sz="0" w:space="0" w:color="auto"/>
        <w:left w:val="none" w:sz="0" w:space="0" w:color="auto"/>
        <w:bottom w:val="none" w:sz="0" w:space="0" w:color="auto"/>
        <w:right w:val="none" w:sz="0" w:space="0" w:color="auto"/>
      </w:divBdr>
    </w:div>
    <w:div w:id="1744833151">
      <w:bodyDiv w:val="1"/>
      <w:marLeft w:val="0"/>
      <w:marRight w:val="0"/>
      <w:marTop w:val="0"/>
      <w:marBottom w:val="0"/>
      <w:divBdr>
        <w:top w:val="none" w:sz="0" w:space="0" w:color="auto"/>
        <w:left w:val="none" w:sz="0" w:space="0" w:color="auto"/>
        <w:bottom w:val="none" w:sz="0" w:space="0" w:color="auto"/>
        <w:right w:val="none" w:sz="0" w:space="0" w:color="auto"/>
      </w:divBdr>
    </w:div>
    <w:div w:id="1786997748">
      <w:bodyDiv w:val="1"/>
      <w:marLeft w:val="0"/>
      <w:marRight w:val="0"/>
      <w:marTop w:val="0"/>
      <w:marBottom w:val="0"/>
      <w:divBdr>
        <w:top w:val="none" w:sz="0" w:space="0" w:color="auto"/>
        <w:left w:val="none" w:sz="0" w:space="0" w:color="auto"/>
        <w:bottom w:val="none" w:sz="0" w:space="0" w:color="auto"/>
        <w:right w:val="none" w:sz="0" w:space="0" w:color="auto"/>
      </w:divBdr>
    </w:div>
    <w:div w:id="1807237622">
      <w:bodyDiv w:val="1"/>
      <w:marLeft w:val="0"/>
      <w:marRight w:val="0"/>
      <w:marTop w:val="0"/>
      <w:marBottom w:val="0"/>
      <w:divBdr>
        <w:top w:val="none" w:sz="0" w:space="0" w:color="auto"/>
        <w:left w:val="none" w:sz="0" w:space="0" w:color="auto"/>
        <w:bottom w:val="none" w:sz="0" w:space="0" w:color="auto"/>
        <w:right w:val="none" w:sz="0" w:space="0" w:color="auto"/>
      </w:divBdr>
    </w:div>
    <w:div w:id="1810783901">
      <w:bodyDiv w:val="1"/>
      <w:marLeft w:val="0"/>
      <w:marRight w:val="0"/>
      <w:marTop w:val="0"/>
      <w:marBottom w:val="0"/>
      <w:divBdr>
        <w:top w:val="none" w:sz="0" w:space="0" w:color="auto"/>
        <w:left w:val="none" w:sz="0" w:space="0" w:color="auto"/>
        <w:bottom w:val="none" w:sz="0" w:space="0" w:color="auto"/>
        <w:right w:val="none" w:sz="0" w:space="0" w:color="auto"/>
      </w:divBdr>
    </w:div>
    <w:div w:id="1845320054">
      <w:bodyDiv w:val="1"/>
      <w:marLeft w:val="0"/>
      <w:marRight w:val="0"/>
      <w:marTop w:val="0"/>
      <w:marBottom w:val="0"/>
      <w:divBdr>
        <w:top w:val="none" w:sz="0" w:space="0" w:color="auto"/>
        <w:left w:val="none" w:sz="0" w:space="0" w:color="auto"/>
        <w:bottom w:val="none" w:sz="0" w:space="0" w:color="auto"/>
        <w:right w:val="none" w:sz="0" w:space="0" w:color="auto"/>
      </w:divBdr>
    </w:div>
    <w:div w:id="1864706063">
      <w:bodyDiv w:val="1"/>
      <w:marLeft w:val="0"/>
      <w:marRight w:val="0"/>
      <w:marTop w:val="0"/>
      <w:marBottom w:val="0"/>
      <w:divBdr>
        <w:top w:val="none" w:sz="0" w:space="0" w:color="auto"/>
        <w:left w:val="none" w:sz="0" w:space="0" w:color="auto"/>
        <w:bottom w:val="none" w:sz="0" w:space="0" w:color="auto"/>
        <w:right w:val="none" w:sz="0" w:space="0" w:color="auto"/>
      </w:divBdr>
    </w:div>
    <w:div w:id="1878351064">
      <w:bodyDiv w:val="1"/>
      <w:marLeft w:val="0"/>
      <w:marRight w:val="0"/>
      <w:marTop w:val="0"/>
      <w:marBottom w:val="0"/>
      <w:divBdr>
        <w:top w:val="none" w:sz="0" w:space="0" w:color="auto"/>
        <w:left w:val="none" w:sz="0" w:space="0" w:color="auto"/>
        <w:bottom w:val="none" w:sz="0" w:space="0" w:color="auto"/>
        <w:right w:val="none" w:sz="0" w:space="0" w:color="auto"/>
      </w:divBdr>
    </w:div>
    <w:div w:id="1907571670">
      <w:bodyDiv w:val="1"/>
      <w:marLeft w:val="0"/>
      <w:marRight w:val="0"/>
      <w:marTop w:val="0"/>
      <w:marBottom w:val="0"/>
      <w:divBdr>
        <w:top w:val="none" w:sz="0" w:space="0" w:color="auto"/>
        <w:left w:val="none" w:sz="0" w:space="0" w:color="auto"/>
        <w:bottom w:val="none" w:sz="0" w:space="0" w:color="auto"/>
        <w:right w:val="none" w:sz="0" w:space="0" w:color="auto"/>
      </w:divBdr>
    </w:div>
    <w:div w:id="1930498797">
      <w:bodyDiv w:val="1"/>
      <w:marLeft w:val="0"/>
      <w:marRight w:val="0"/>
      <w:marTop w:val="0"/>
      <w:marBottom w:val="0"/>
      <w:divBdr>
        <w:top w:val="none" w:sz="0" w:space="0" w:color="auto"/>
        <w:left w:val="none" w:sz="0" w:space="0" w:color="auto"/>
        <w:bottom w:val="none" w:sz="0" w:space="0" w:color="auto"/>
        <w:right w:val="none" w:sz="0" w:space="0" w:color="auto"/>
      </w:divBdr>
    </w:div>
    <w:div w:id="1940482445">
      <w:bodyDiv w:val="1"/>
      <w:marLeft w:val="0"/>
      <w:marRight w:val="0"/>
      <w:marTop w:val="0"/>
      <w:marBottom w:val="0"/>
      <w:divBdr>
        <w:top w:val="none" w:sz="0" w:space="0" w:color="auto"/>
        <w:left w:val="none" w:sz="0" w:space="0" w:color="auto"/>
        <w:bottom w:val="none" w:sz="0" w:space="0" w:color="auto"/>
        <w:right w:val="none" w:sz="0" w:space="0" w:color="auto"/>
      </w:divBdr>
    </w:div>
    <w:div w:id="1940671782">
      <w:bodyDiv w:val="1"/>
      <w:marLeft w:val="0"/>
      <w:marRight w:val="0"/>
      <w:marTop w:val="0"/>
      <w:marBottom w:val="0"/>
      <w:divBdr>
        <w:top w:val="none" w:sz="0" w:space="0" w:color="auto"/>
        <w:left w:val="none" w:sz="0" w:space="0" w:color="auto"/>
        <w:bottom w:val="none" w:sz="0" w:space="0" w:color="auto"/>
        <w:right w:val="none" w:sz="0" w:space="0" w:color="auto"/>
      </w:divBdr>
    </w:div>
    <w:div w:id="1980836283">
      <w:bodyDiv w:val="1"/>
      <w:marLeft w:val="0"/>
      <w:marRight w:val="0"/>
      <w:marTop w:val="0"/>
      <w:marBottom w:val="0"/>
      <w:divBdr>
        <w:top w:val="none" w:sz="0" w:space="0" w:color="auto"/>
        <w:left w:val="none" w:sz="0" w:space="0" w:color="auto"/>
        <w:bottom w:val="none" w:sz="0" w:space="0" w:color="auto"/>
        <w:right w:val="none" w:sz="0" w:space="0" w:color="auto"/>
      </w:divBdr>
    </w:div>
    <w:div w:id="1993826373">
      <w:bodyDiv w:val="1"/>
      <w:marLeft w:val="0"/>
      <w:marRight w:val="0"/>
      <w:marTop w:val="0"/>
      <w:marBottom w:val="0"/>
      <w:divBdr>
        <w:top w:val="none" w:sz="0" w:space="0" w:color="auto"/>
        <w:left w:val="none" w:sz="0" w:space="0" w:color="auto"/>
        <w:bottom w:val="none" w:sz="0" w:space="0" w:color="auto"/>
        <w:right w:val="none" w:sz="0" w:space="0" w:color="auto"/>
      </w:divBdr>
    </w:div>
    <w:div w:id="2060082989">
      <w:bodyDiv w:val="1"/>
      <w:marLeft w:val="0"/>
      <w:marRight w:val="0"/>
      <w:marTop w:val="0"/>
      <w:marBottom w:val="0"/>
      <w:divBdr>
        <w:top w:val="none" w:sz="0" w:space="0" w:color="auto"/>
        <w:left w:val="none" w:sz="0" w:space="0" w:color="auto"/>
        <w:bottom w:val="none" w:sz="0" w:space="0" w:color="auto"/>
        <w:right w:val="none" w:sz="0" w:space="0" w:color="auto"/>
      </w:divBdr>
    </w:div>
    <w:div w:id="2061174302">
      <w:bodyDiv w:val="1"/>
      <w:marLeft w:val="0"/>
      <w:marRight w:val="0"/>
      <w:marTop w:val="0"/>
      <w:marBottom w:val="0"/>
      <w:divBdr>
        <w:top w:val="none" w:sz="0" w:space="0" w:color="auto"/>
        <w:left w:val="none" w:sz="0" w:space="0" w:color="auto"/>
        <w:bottom w:val="none" w:sz="0" w:space="0" w:color="auto"/>
        <w:right w:val="none" w:sz="0" w:space="0" w:color="auto"/>
      </w:divBdr>
    </w:div>
    <w:div w:id="2100636275">
      <w:bodyDiv w:val="1"/>
      <w:marLeft w:val="0"/>
      <w:marRight w:val="0"/>
      <w:marTop w:val="0"/>
      <w:marBottom w:val="0"/>
      <w:divBdr>
        <w:top w:val="none" w:sz="0" w:space="0" w:color="auto"/>
        <w:left w:val="none" w:sz="0" w:space="0" w:color="auto"/>
        <w:bottom w:val="none" w:sz="0" w:space="0" w:color="auto"/>
        <w:right w:val="none" w:sz="0" w:space="0" w:color="auto"/>
      </w:divBdr>
    </w:div>
    <w:div w:id="2110200037">
      <w:bodyDiv w:val="1"/>
      <w:marLeft w:val="0"/>
      <w:marRight w:val="0"/>
      <w:marTop w:val="0"/>
      <w:marBottom w:val="0"/>
      <w:divBdr>
        <w:top w:val="none" w:sz="0" w:space="0" w:color="auto"/>
        <w:left w:val="none" w:sz="0" w:space="0" w:color="auto"/>
        <w:bottom w:val="none" w:sz="0" w:space="0" w:color="auto"/>
        <w:right w:val="none" w:sz="0" w:space="0" w:color="auto"/>
      </w:divBdr>
    </w:div>
    <w:div w:id="2113695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1.png" Id="rId26" /><Relationship Type="http://schemas.openxmlformats.org/officeDocument/2006/relationships/image" Target="media/image6.png" Id="rId21" /><Relationship Type="http://schemas.openxmlformats.org/officeDocument/2006/relationships/hyperlink" Target="https://journals.ametsoc.org/view/journals/clim/27/6/jcli-d-12-00823.1.xml?tab_body=fulltext-display" TargetMode="External" Id="rId42" /><Relationship Type="http://schemas.openxmlformats.org/officeDocument/2006/relationships/hyperlink" Target="https://iri.columbia.edu/our-expertise/climate/forecasts/verification/" TargetMode="External" Id="rId47" /><Relationship Type="http://schemas.openxmlformats.org/officeDocument/2006/relationships/image" Target="media/image31.jpeg" Id="rId63" /><Relationship Type="http://schemas.openxmlformats.org/officeDocument/2006/relationships/image" Target="media/image36.jpeg" Id="rId68" /><Relationship Type="http://schemas.openxmlformats.org/officeDocument/2006/relationships/hyperlink" Target="https://ui.adsabs.harvard.edu/abs/2019AGUFM.A23U3024M/abstract&#160;&#160;&#160;" TargetMode="External" Id="rId84" /><Relationship Type="http://schemas.openxmlformats.org/officeDocument/2006/relationships/glossaryDocument" Target="glossary/document.xml" Id="rId89" /><Relationship Type="http://schemas.openxmlformats.org/officeDocument/2006/relationships/hyperlink" Target="http://csc.sadc.int/en/seasonal-forecast-main/" TargetMode="External" Id="rId16" /><Relationship Type="http://schemas.openxmlformats.org/officeDocument/2006/relationships/endnotes" Target="endnotes.xml" Id="rId11" /><Relationship Type="http://schemas.openxmlformats.org/officeDocument/2006/relationships/image" Target="media/image15.png" Id="rId32" /><Relationship Type="http://schemas.openxmlformats.org/officeDocument/2006/relationships/image" Target="media/image16.jpg" Id="rId37" /><Relationship Type="http://schemas.openxmlformats.org/officeDocument/2006/relationships/image" Target="media/image22.jpg" Id="rId53" /><Relationship Type="http://schemas.openxmlformats.org/officeDocument/2006/relationships/image" Target="media/image26.jpeg" Id="rId58" /><Relationship Type="http://schemas.openxmlformats.org/officeDocument/2006/relationships/image" Target="media/image42.jpg" Id="rId74" /><Relationship Type="http://schemas.openxmlformats.org/officeDocument/2006/relationships/hyperlink" Target="http://csc.sadc.int/en/seasonal-forecast-main/" TargetMode="External" Id="rId79" /><Relationship Type="http://schemas.openxmlformats.org/officeDocument/2006/relationships/customXml" Target="../customXml/item5.xml" Id="rId5" /><Relationship Type="http://schemas.openxmlformats.org/officeDocument/2006/relationships/theme" Target="theme/theme1.xml" Id="rId90" /><Relationship Type="http://schemas.openxmlformats.org/officeDocument/2006/relationships/footer" Target="footer1.xml" Id="rId14" /><Relationship Type="http://schemas.openxmlformats.org/officeDocument/2006/relationships/image" Target="media/image7.png" Id="rId22" /><Relationship Type="http://schemas.openxmlformats.org/officeDocument/2006/relationships/image" Target="media/image12.png" Id="rId27" /><Relationship Type="http://schemas.openxmlformats.org/officeDocument/2006/relationships/hyperlink" Target="https://iri-pycpt.github.io/" TargetMode="External" Id="rId30" /><Relationship Type="http://schemas.openxmlformats.org/officeDocument/2006/relationships/hyperlink" Target="https://library.wmo.int/doc_num.php?explnum_id=4886" TargetMode="External" Id="rId35" /><Relationship Type="http://schemas.openxmlformats.org/officeDocument/2006/relationships/hyperlink" Target="https://scholar.google.com/scholar?output=instlink&amp;q=info:_T3HDk0EPAoJ:scholar.google.com/&amp;hl=en&amp;as_sdt=0,5&amp;scillfp=9402284019486700087&amp;oi=lle" TargetMode="External" Id="rId43" /><Relationship Type="http://schemas.openxmlformats.org/officeDocument/2006/relationships/image" Target="media/image17.jpeg" Id="rId48" /><Relationship Type="http://schemas.openxmlformats.org/officeDocument/2006/relationships/image" Target="media/image25.jpeg" Id="rId56" /><Relationship Type="http://schemas.openxmlformats.org/officeDocument/2006/relationships/image" Target="media/image32.jpeg" Id="rId64" /><Relationship Type="http://schemas.openxmlformats.org/officeDocument/2006/relationships/image" Target="media/image37.jpeg" Id="rId69" /><Relationship Type="http://schemas.openxmlformats.org/officeDocument/2006/relationships/image" Target="media/image45.jpeg" Id="rId77" /><Relationship Type="http://schemas.openxmlformats.org/officeDocument/2006/relationships/settings" Target="settings.xml" Id="rId8" /><Relationship Type="http://schemas.openxmlformats.org/officeDocument/2006/relationships/image" Target="media/image20.jpg" Id="rId51" /><Relationship Type="http://schemas.openxmlformats.org/officeDocument/2006/relationships/image" Target="media/image40.jpeg" Id="rId72" /><Relationship Type="http://schemas.openxmlformats.org/officeDocument/2006/relationships/hyperlink" Target="https://www.umr-cnrm.fr/IMG/pdf/system8-technical.pdf" TargetMode="External" Id="rId80" /><Relationship Type="http://schemas.openxmlformats.org/officeDocument/2006/relationships/hyperlink" Target="https://doi.org/10.1007/978-3-031-10948-5_6" TargetMode="External" Id="rId85" /><Relationship Type="http://schemas.openxmlformats.org/officeDocument/2006/relationships/customXml" Target="../customXml/item3.xml" Id="rId3" /><Relationship Type="http://schemas.openxmlformats.org/officeDocument/2006/relationships/image" Target="media/image1.png" Id="rId12" /><Relationship Type="http://schemas.openxmlformats.org/officeDocument/2006/relationships/header" Target="header3.xml" Id="rId17" /><Relationship Type="http://schemas.openxmlformats.org/officeDocument/2006/relationships/image" Target="media/image10.png" Id="rId25" /><Relationship Type="http://schemas.openxmlformats.org/officeDocument/2006/relationships/hyperlink" Target="https://iridl.ldeo.columbia.edu/" TargetMode="External" Id="rId33" /><Relationship Type="http://schemas.openxmlformats.org/officeDocument/2006/relationships/hyperlink" Target="https://www.umr-cnrm.fr/IMG/pdf/system8-technical.pdf" TargetMode="External" Id="rId38" /><Relationship Type="http://schemas.openxmlformats.org/officeDocument/2006/relationships/hyperlink" Target="https://agupubs.onlinelibrary.wiley.com/doi/full/10.1029/2019ms001895" TargetMode="External" Id="rId46" /><Relationship Type="http://schemas.openxmlformats.org/officeDocument/2006/relationships/image" Target="media/image27.jpeg" Id="rId59" /><Relationship Type="http://schemas.openxmlformats.org/officeDocument/2006/relationships/image" Target="media/image35.jpeg" Id="rId67" /><Relationship Type="http://schemas.openxmlformats.org/officeDocument/2006/relationships/image" Target="media/image5.png" Id="rId20" /><Relationship Type="http://schemas.openxmlformats.org/officeDocument/2006/relationships/hyperlink" Target="https://agupubs.onlinelibrary.wiley.com/doi/full/10.1029/2020MS002101" TargetMode="External" Id="rId41" /><Relationship Type="http://schemas.openxmlformats.org/officeDocument/2006/relationships/image" Target="media/image23.jpeg" Id="rId54" /><Relationship Type="http://schemas.openxmlformats.org/officeDocument/2006/relationships/image" Target="media/image30.jpeg" Id="rId62" /><Relationship Type="http://schemas.openxmlformats.org/officeDocument/2006/relationships/image" Target="media/image38.jpeg" Id="rId70" /><Relationship Type="http://schemas.openxmlformats.org/officeDocument/2006/relationships/image" Target="media/image43.jpg" Id="rId75" /><Relationship Type="http://schemas.openxmlformats.org/officeDocument/2006/relationships/hyperlink" Target="https://iri.columbia.edu/wp-content/uploads/2016/12/CCl-verification-recommendations-final.pdf" TargetMode="External" Id="rId83" /><Relationship Type="http://schemas.openxmlformats.org/officeDocument/2006/relationships/fontTable" Target="fontTable.xml" Id="rId88" /><Relationship Type="http://schemas.microsoft.com/office/2020/10/relationships/intelligence" Target="intelligence2.xml" Id="rId91"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header" Target="header2.xml" Id="rId15" /><Relationship Type="http://schemas.openxmlformats.org/officeDocument/2006/relationships/image" Target="media/image8.png" Id="rId23" /><Relationship Type="http://schemas.openxmlformats.org/officeDocument/2006/relationships/image" Target="media/image13.png" Id="rId28" /><Relationship Type="http://schemas.openxmlformats.org/officeDocument/2006/relationships/hyperlink" Target="http://csc.sadc.int/en/seasonal-forecast-main/" TargetMode="External" Id="rId36" /><Relationship Type="http://schemas.openxmlformats.org/officeDocument/2006/relationships/image" Target="media/image18.jpeg" Id="rId49" /><Relationship Type="http://schemas.openxmlformats.org/officeDocument/2006/relationships/header" Target="header4.xml" Id="rId57" /><Relationship Type="http://schemas.openxmlformats.org/officeDocument/2006/relationships/footnotes" Target="footnotes.xml" Id="rId10" /><Relationship Type="http://schemas.openxmlformats.org/officeDocument/2006/relationships/hyperlink" Target="https://iri-pycpt.github.io/" TargetMode="External" Id="rId31" /><Relationship Type="http://schemas.openxmlformats.org/officeDocument/2006/relationships/hyperlink" Target="https://agupubs.onlinelibrary.wiley.com/doi/full/10.1029/2019JD031767" TargetMode="External" Id="rId44" /><Relationship Type="http://schemas.openxmlformats.org/officeDocument/2006/relationships/image" Target="media/image21.jpeg" Id="rId52" /><Relationship Type="http://schemas.openxmlformats.org/officeDocument/2006/relationships/image" Target="media/image28.jpeg" Id="rId60" /><Relationship Type="http://schemas.openxmlformats.org/officeDocument/2006/relationships/image" Target="media/image33.jpeg" Id="rId65" /><Relationship Type="http://schemas.openxmlformats.org/officeDocument/2006/relationships/image" Target="media/image41.jpg" Id="rId73" /><Relationship Type="http://schemas.openxmlformats.org/officeDocument/2006/relationships/image" Target="media/image46.jpeg" Id="rId78" /><Relationship Type="http://schemas.openxmlformats.org/officeDocument/2006/relationships/hyperlink" Target="https://doi.org/10.1029/2019MS001895" TargetMode="External" Id="rId81" /><Relationship Type="http://schemas.openxmlformats.org/officeDocument/2006/relationships/hyperlink" Target="https://www.cabidigitallibrary.org/doi/full/10.5555/20183059769" TargetMode="External" Id="rId86"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header" Target="header1.xml" Id="rId13" /><Relationship Type="http://schemas.openxmlformats.org/officeDocument/2006/relationships/footer" Target="footer2.xml" Id="rId18" /><Relationship Type="http://schemas.openxmlformats.org/officeDocument/2006/relationships/hyperlink" Target="https://journals.ametsoc.org/view/journals/wefo/35/4/wafD190259.xml" TargetMode="External" Id="rId39" /><Relationship Type="http://schemas.openxmlformats.org/officeDocument/2006/relationships/hyperlink" Target="https://iridl.ldeo.columbia.edu/SOURCES/.Models/.NMME/.NASA-GEOSS2S/.FORECAST/.MONTHLY/.tref/%5BM%5D/average/Z/2/VALUES/S/%280000%201%20Jul%202024%29/VALUES/L/3.5/3.5/RANGEEDGES/%5BL%5D/keepgrids/average/Y/-40/10/RANGEEDGES/X/5/60/RANGEEDGES/-999/setmissing_value/%5BX/Y%5D%5BL/S/add%5D/cptv10.tsv" TargetMode="External" Id="rId34" /><Relationship Type="http://schemas.openxmlformats.org/officeDocument/2006/relationships/image" Target="media/image19.jpeg" Id="rId50" /><Relationship Type="http://schemas.openxmlformats.org/officeDocument/2006/relationships/image" Target="media/image24.jpeg" Id="rId55" /><Relationship Type="http://schemas.openxmlformats.org/officeDocument/2006/relationships/image" Target="media/image44.jpg" Id="rId76" /><Relationship Type="http://schemas.openxmlformats.org/officeDocument/2006/relationships/styles" Target="styles.xml" Id="rId7" /><Relationship Type="http://schemas.openxmlformats.org/officeDocument/2006/relationships/image" Target="media/image39.jpeg" Id="rId71" /><Relationship Type="http://schemas.openxmlformats.org/officeDocument/2006/relationships/customXml" Target="../customXml/item2.xml" Id="rId2" /><Relationship Type="http://schemas.openxmlformats.org/officeDocument/2006/relationships/image" Target="media/image14.png" Id="rId29" /><Relationship Type="http://schemas.openxmlformats.org/officeDocument/2006/relationships/image" Target="media/image9.png" Id="rId24" /><Relationship Type="http://schemas.openxmlformats.org/officeDocument/2006/relationships/hyperlink" Target="https://www.cabidigitallibrary.org/doi/full/10.5555/20183059769" TargetMode="External" Id="rId40" /><Relationship Type="http://schemas.openxmlformats.org/officeDocument/2006/relationships/hyperlink" Target="https://journals.ametsoc.org/view/journals/clim/24/19/2011jcli4083.1.xml" TargetMode="External" Id="rId45" /><Relationship Type="http://schemas.openxmlformats.org/officeDocument/2006/relationships/image" Target="media/image34.jpeg" Id="rId66" /><Relationship Type="http://schemas.openxmlformats.org/officeDocument/2006/relationships/header" Target="header5.xml" Id="rId87" /><Relationship Type="http://schemas.openxmlformats.org/officeDocument/2006/relationships/image" Target="media/image29.jpeg" Id="rId61" /><Relationship Type="http://schemas.openxmlformats.org/officeDocument/2006/relationships/hyperlink" Target="https://doi.org/10.1029/2020MS002101" TargetMode="External" Id="rId82" /><Relationship Type="http://schemas.openxmlformats.org/officeDocument/2006/relationships/hyperlink" Target="http://www.climsa.org/" TargetMode="External" Id="rId19" /></Relationships>
</file>

<file path=word/_rels/header1.xml.rels><?xml version="1.0" encoding="UTF-8" standalone="yes"?>
<Relationships xmlns="http://schemas.openxmlformats.org/package/2006/relationships"><Relationship Id="rId3" Type="http://schemas.openxmlformats.org/officeDocument/2006/relationships/image" Target="media/image4.svg"/><Relationship Id="rId2" Type="http://schemas.openxmlformats.org/officeDocument/2006/relationships/image" Target="media/image3.pn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ND6361\Downloads\Report_(Portrait)_A4_EN.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4C0C8D9512A9456B84206CCF6242D43E"/>
        <w:category>
          <w:name w:val="General"/>
          <w:gallery w:val="placeholder"/>
        </w:category>
        <w:types>
          <w:type w:val="bbPlcHdr"/>
        </w:types>
        <w:behaviors>
          <w:behavior w:val="content"/>
        </w:behaviors>
        <w:guid w:val="{48078928-A813-420A-AB5E-ACD4755DCAB9}"/>
      </w:docPartPr>
      <w:docPartBody>
        <w:p xmlns:wp14="http://schemas.microsoft.com/office/word/2010/wordml" w:rsidR="00375291" w:rsidRDefault="00375291" w14:paraId="0B0E18CC" wp14:textId="77777777">
          <w:pPr>
            <w:pStyle w:val="4C0C8D9512A9456B84206CCF6242D43E"/>
          </w:pPr>
          <w:r w:rsidRPr="001D3492">
            <w:rPr>
              <w:rStyle w:val="PlaceholderText"/>
            </w:rPr>
            <w:t xml:space="preserve">Click here to </w:t>
          </w:r>
          <w:r>
            <w:rPr>
              <w:rStyle w:val="PlaceholderText"/>
            </w:rPr>
            <w:t>project title</w:t>
          </w:r>
          <w:r w:rsidRPr="001D3492">
            <w:rPr>
              <w:rStyle w:val="PlaceholderText"/>
            </w:rPr>
            <w:t>.</w:t>
          </w:r>
        </w:p>
      </w:docPartBody>
    </w:docPart>
    <w:docPart>
      <w:docPartPr>
        <w:name w:val="641BA86D773F4A3D9A9A3249AAB2CFD1"/>
        <w:category>
          <w:name w:val="General"/>
          <w:gallery w:val="placeholder"/>
        </w:category>
        <w:types>
          <w:type w:val="bbPlcHdr"/>
        </w:types>
        <w:behaviors>
          <w:behavior w:val="content"/>
        </w:behaviors>
        <w:guid w:val="{1ADE3233-9D54-4F1A-A5B4-42888E77E464}"/>
      </w:docPartPr>
      <w:docPartBody>
        <w:p xmlns:wp14="http://schemas.microsoft.com/office/word/2010/wordml" w:rsidR="00375291" w:rsidRDefault="00375291" w14:paraId="40E8C4A7" wp14:textId="77777777">
          <w:pPr>
            <w:pStyle w:val="641BA86D773F4A3D9A9A3249AAB2CFD1"/>
          </w:pPr>
          <w:r w:rsidRPr="001D3492">
            <w:t xml:space="preserve">Click here to enter </w:t>
          </w:r>
          <w:r>
            <w:t>client name</w:t>
          </w:r>
          <w:r w:rsidRPr="001D3492">
            <w:t>.</w:t>
          </w:r>
        </w:p>
      </w:docPartBody>
    </w:docPart>
    <w:docPart>
      <w:docPartPr>
        <w:name w:val="C34E410068BF47598D1591C8272B868B"/>
        <w:category>
          <w:name w:val="General"/>
          <w:gallery w:val="placeholder"/>
        </w:category>
        <w:types>
          <w:type w:val="bbPlcHdr"/>
        </w:types>
        <w:behaviors>
          <w:behavior w:val="content"/>
        </w:behaviors>
        <w:guid w:val="{CDF3F084-BD2D-4E87-B83A-8E3DE47D766A}"/>
      </w:docPartPr>
      <w:docPartBody>
        <w:p xmlns:wp14="http://schemas.microsoft.com/office/word/2010/wordml" w:rsidR="00375291" w:rsidRDefault="00375291" w14:paraId="1AA2B04B" wp14:textId="77777777">
          <w:pPr>
            <w:pStyle w:val="C34E410068BF47598D1591C8272B868B"/>
          </w:pPr>
          <w:r w:rsidRPr="00EF2FDF">
            <w:rPr>
              <w:rStyle w:val="PlaceholderText"/>
            </w:rPr>
            <w:t>&lt;</w:t>
          </w:r>
          <w:r>
            <w:rPr>
              <w:rStyle w:val="PlaceholderText"/>
            </w:rPr>
            <w:t xml:space="preserve">Click here to enter </w:t>
          </w:r>
          <w:r w:rsidRPr="00EF2FDF">
            <w:rPr>
              <w:rStyle w:val="PlaceholderText"/>
            </w:rPr>
            <w:t>date&gt;</w:t>
          </w:r>
        </w:p>
      </w:docPartBody>
    </w:docPart>
    <w:docPart>
      <w:docPartPr>
        <w:name w:val="0CFFD6EB100A4C1D92634649307F8EA4"/>
        <w:category>
          <w:name w:val="General"/>
          <w:gallery w:val="placeholder"/>
        </w:category>
        <w:types>
          <w:type w:val="bbPlcHdr"/>
        </w:types>
        <w:behaviors>
          <w:behavior w:val="content"/>
        </w:behaviors>
        <w:guid w:val="{B64EB85D-8587-4002-B6B9-BF6BED301607}"/>
      </w:docPartPr>
      <w:docPartBody>
        <w:p xmlns:wp14="http://schemas.microsoft.com/office/word/2010/wordml" w:rsidR="00375291" w:rsidRDefault="00375291" w14:paraId="4B639390" wp14:textId="77777777">
          <w:pPr>
            <w:pStyle w:val="0CFFD6EB100A4C1D92634649307F8EA4"/>
          </w:pPr>
          <w:r w:rsidRPr="000D3D82">
            <w:t xml:space="preserve">Click here to enter </w:t>
          </w:r>
          <w:r>
            <w:t>purpose</w:t>
          </w:r>
          <w:r w:rsidRPr="000D3D82">
            <w:t>.</w:t>
          </w:r>
        </w:p>
      </w:docPartBody>
    </w:docPart>
    <w:docPart>
      <w:docPartPr>
        <w:name w:val="19B17093B70B41D6A106C7518855A579"/>
        <w:category>
          <w:name w:val="General"/>
          <w:gallery w:val="placeholder"/>
        </w:category>
        <w:types>
          <w:type w:val="bbPlcHdr"/>
        </w:types>
        <w:behaviors>
          <w:behavior w:val="content"/>
        </w:behaviors>
        <w:guid w:val="{2FFB762B-1542-4A4B-997F-CBE9D5AE9BC3}"/>
      </w:docPartPr>
      <w:docPartBody>
        <w:p xmlns:wp14="http://schemas.microsoft.com/office/word/2010/wordml" w:rsidR="00375291" w:rsidRDefault="00375291" w14:paraId="4C3E277F" wp14:textId="77777777">
          <w:pPr>
            <w:pStyle w:val="19B17093B70B41D6A106C7518855A579"/>
          </w:pPr>
          <w:r w:rsidRPr="007C27AB">
            <w:rPr>
              <w:rStyle w:val="PlaceholderText"/>
            </w:rPr>
            <w:t>Click or tap here to enter text.</w:t>
          </w:r>
        </w:p>
      </w:docPartBody>
    </w:docPart>
    <w:docPart>
      <w:docPartPr>
        <w:name w:val="D4F99BCDE4B64582BB14970271AFE4D3"/>
        <w:category>
          <w:name w:val="General"/>
          <w:gallery w:val="placeholder"/>
        </w:category>
        <w:types>
          <w:type w:val="bbPlcHdr"/>
        </w:types>
        <w:behaviors>
          <w:behavior w:val="content"/>
        </w:behaviors>
        <w:guid w:val="{0B60B3CC-F4AB-41E9-897E-6DD470A76B95}"/>
      </w:docPartPr>
      <w:docPartBody>
        <w:p xmlns:wp14="http://schemas.microsoft.com/office/word/2010/wordml" w:rsidR="00375291" w:rsidRDefault="00375291" w14:paraId="6D4A2CBA" wp14:textId="77777777">
          <w:pPr>
            <w:pStyle w:val="D4F99BCDE4B64582BB14970271AFE4D3"/>
          </w:pPr>
          <w:r>
            <w:t>&lt;job number&gt;</w:t>
          </w:r>
        </w:p>
      </w:docPartBody>
    </w:docPart>
    <w:docPart>
      <w:docPartPr>
        <w:name w:val="FAC4A54A4DD74C609400B87B11D8B3BB"/>
        <w:category>
          <w:name w:val="General"/>
          <w:gallery w:val="placeholder"/>
        </w:category>
        <w:types>
          <w:type w:val="bbPlcHdr"/>
        </w:types>
        <w:behaviors>
          <w:behavior w:val="content"/>
        </w:behaviors>
        <w:guid w:val="{4F5D3251-2BBF-4B4F-ADCA-89CAAE0EA380}"/>
      </w:docPartPr>
      <w:docPartBody>
        <w:p xmlns:wp14="http://schemas.microsoft.com/office/word/2010/wordml" w:rsidR="00375291" w:rsidRDefault="00375291" w14:paraId="50005E94" wp14:textId="77777777">
          <w:pPr>
            <w:pStyle w:val="FAC4A54A4DD74C609400B87B11D8B3BB"/>
          </w:pPr>
          <w:r w:rsidRPr="00A80277">
            <w:rPr>
              <w:color w:val="FFFFFF" w:themeColor="background1"/>
            </w:rPr>
            <w:t>&lt;</w:t>
          </w:r>
          <w:r w:rsidRPr="00A80277">
            <w:rPr>
              <w:rStyle w:val="PlaceholderText"/>
              <w:color w:val="FFFFFF" w:themeColor="background1"/>
            </w:rPr>
            <w:t>contact name&gt;.</w:t>
          </w:r>
        </w:p>
      </w:docPartBody>
    </w:docPart>
    <w:docPart>
      <w:docPartPr>
        <w:name w:val="B13DCAAC20034D24990C394CDC7D641D"/>
        <w:category>
          <w:name w:val="General"/>
          <w:gallery w:val="placeholder"/>
        </w:category>
        <w:types>
          <w:type w:val="bbPlcHdr"/>
        </w:types>
        <w:behaviors>
          <w:behavior w:val="content"/>
        </w:behaviors>
        <w:guid w:val="{62B8A75E-0621-4FD6-A03E-C2300633E980}"/>
      </w:docPartPr>
      <w:docPartBody>
        <w:p xmlns:wp14="http://schemas.microsoft.com/office/word/2010/wordml" w:rsidR="00375291" w:rsidRDefault="00375291" w14:paraId="3CD76719" wp14:textId="77777777">
          <w:pPr>
            <w:pStyle w:val="B13DCAAC20034D24990C394CDC7D641D"/>
          </w:pPr>
          <w:r w:rsidRPr="00A80277">
            <w:rPr>
              <w:rStyle w:val="PlaceholderText"/>
              <w:color w:val="FFFFFF" w:themeColor="background1"/>
            </w:rPr>
            <w:t>&lt;address&gt;.</w:t>
          </w:r>
        </w:p>
      </w:docPartBody>
    </w:docPart>
    <w:docPart>
      <w:docPartPr>
        <w:name w:val="EEC32C7A94B640ACAC99B23A46D6E982"/>
        <w:category>
          <w:name w:val="General"/>
          <w:gallery w:val="placeholder"/>
        </w:category>
        <w:types>
          <w:type w:val="bbPlcHdr"/>
        </w:types>
        <w:behaviors>
          <w:behavior w:val="content"/>
        </w:behaviors>
        <w:guid w:val="{09160908-8CC1-40E6-B581-E5A05CA702F7}"/>
      </w:docPartPr>
      <w:docPartBody>
        <w:p xmlns:wp14="http://schemas.microsoft.com/office/word/2010/wordml" w:rsidR="00375291" w:rsidRDefault="00375291" w14:paraId="6560259F" wp14:textId="77777777">
          <w:pPr>
            <w:pStyle w:val="EEC32C7A94B640ACAC99B23A46D6E982"/>
          </w:pPr>
          <w:r w:rsidRPr="00A80277">
            <w:rPr>
              <w:color w:val="FFFFFF" w:themeColor="background1"/>
            </w:rPr>
            <w:t>&lt;contact info&gt;</w:t>
          </w:r>
        </w:p>
      </w:docPartBody>
    </w:docPart>
    <w:docPart>
      <w:docPartPr>
        <w:name w:val="E449BE8E01684738AC4D2AA9F136CBD4"/>
        <w:category>
          <w:name w:val="General"/>
          <w:gallery w:val="placeholder"/>
        </w:category>
        <w:types>
          <w:type w:val="bbPlcHdr"/>
        </w:types>
        <w:behaviors>
          <w:behavior w:val="content"/>
        </w:behaviors>
        <w:guid w:val="{86D67ABA-F44E-45E3-A30D-40933154BFAC}"/>
      </w:docPartPr>
      <w:docPartBody>
        <w:p xmlns:wp14="http://schemas.microsoft.com/office/word/2010/wordml" w:rsidR="00375291" w:rsidRDefault="00375291" w14:paraId="4F14D7C8" wp14:textId="77777777">
          <w:pPr>
            <w:pStyle w:val="E449BE8E01684738AC4D2AA9F136CBD4"/>
          </w:pPr>
          <w:r w:rsidRPr="006D5BE1">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Aptos">
    <w:panose1 w:val="00000000000000000000"/>
    <w:charset w:val="00"/>
    <w:family w:val="roman"/>
    <w:notTrueType/>
    <w:pitch w:val="default"/>
  </w:font>
  <w:font w:name="Yu Mincho">
    <w:altName w:val="游明朝"/>
    <w:panose1 w:val="00000000000000000000"/>
    <w:charset w:val="8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Aptos Display">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3446"/>
    <w:rsid w:val="000E6298"/>
    <w:rsid w:val="00130027"/>
    <w:rsid w:val="00131D4B"/>
    <w:rsid w:val="001809E8"/>
    <w:rsid w:val="001E0DB8"/>
    <w:rsid w:val="0023339A"/>
    <w:rsid w:val="002A4098"/>
    <w:rsid w:val="003336BD"/>
    <w:rsid w:val="00355F18"/>
    <w:rsid w:val="00375291"/>
    <w:rsid w:val="0038648C"/>
    <w:rsid w:val="00394052"/>
    <w:rsid w:val="004706D2"/>
    <w:rsid w:val="004766C5"/>
    <w:rsid w:val="004A7425"/>
    <w:rsid w:val="004C6AD8"/>
    <w:rsid w:val="0056591F"/>
    <w:rsid w:val="005C6DCD"/>
    <w:rsid w:val="00657817"/>
    <w:rsid w:val="006622EB"/>
    <w:rsid w:val="00663994"/>
    <w:rsid w:val="006D728F"/>
    <w:rsid w:val="006E4E64"/>
    <w:rsid w:val="00767388"/>
    <w:rsid w:val="00771736"/>
    <w:rsid w:val="007C4059"/>
    <w:rsid w:val="008A1B44"/>
    <w:rsid w:val="008F588A"/>
    <w:rsid w:val="0090583A"/>
    <w:rsid w:val="009076DC"/>
    <w:rsid w:val="00A515BD"/>
    <w:rsid w:val="00A66163"/>
    <w:rsid w:val="00AD3F95"/>
    <w:rsid w:val="00AE576A"/>
    <w:rsid w:val="00D31750"/>
    <w:rsid w:val="00D52B80"/>
    <w:rsid w:val="00E44306"/>
    <w:rsid w:val="00E47FD1"/>
    <w:rsid w:val="00E60FC8"/>
    <w:rsid w:val="00ED6C97"/>
    <w:rsid w:val="00F03446"/>
    <w:rsid w:val="00F86D57"/>
    <w:rsid w:val="00FD317F"/>
    <w:rsid w:val="00FF1E1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03446"/>
    <w:rPr>
      <w:color w:val="808080"/>
    </w:rPr>
  </w:style>
  <w:style w:type="paragraph" w:customStyle="1" w:styleId="4C0C8D9512A9456B84206CCF6242D43E">
    <w:name w:val="4C0C8D9512A9456B84206CCF6242D43E"/>
  </w:style>
  <w:style w:type="paragraph" w:customStyle="1" w:styleId="641BA86D773F4A3D9A9A3249AAB2CFD1">
    <w:name w:val="641BA86D773F4A3D9A9A3249AAB2CFD1"/>
  </w:style>
  <w:style w:type="paragraph" w:customStyle="1" w:styleId="C34E410068BF47598D1591C8272B868B">
    <w:name w:val="C34E410068BF47598D1591C8272B868B"/>
  </w:style>
  <w:style w:type="paragraph" w:customStyle="1" w:styleId="0CFFD6EB100A4C1D92634649307F8EA4">
    <w:name w:val="0CFFD6EB100A4C1D92634649307F8EA4"/>
  </w:style>
  <w:style w:type="paragraph" w:customStyle="1" w:styleId="19B17093B70B41D6A106C7518855A579">
    <w:name w:val="19B17093B70B41D6A106C7518855A579"/>
  </w:style>
  <w:style w:type="paragraph" w:styleId="BodyText">
    <w:name w:val="Body Text"/>
    <w:basedOn w:val="Normal"/>
    <w:link w:val="BodyTextChar"/>
    <w:qFormat/>
    <w:pPr>
      <w:spacing w:after="260" w:line="260" w:lineRule="atLeast"/>
    </w:pPr>
    <w:rPr>
      <w:rFonts w:eastAsiaTheme="minorHAnsi"/>
      <w:color w:val="0E2841" w:themeColor="text2"/>
      <w:kern w:val="0"/>
      <w:sz w:val="20"/>
      <w:lang w:eastAsia="en-US"/>
      <w14:ligatures w14:val="none"/>
    </w:rPr>
  </w:style>
  <w:style w:type="character" w:customStyle="1" w:styleId="BodyTextChar">
    <w:name w:val="Body Text Char"/>
    <w:basedOn w:val="DefaultParagraphFont"/>
    <w:link w:val="BodyText"/>
    <w:rPr>
      <w:rFonts w:eastAsiaTheme="minorHAnsi"/>
      <w:color w:val="0E2841" w:themeColor="text2"/>
      <w:kern w:val="0"/>
      <w:sz w:val="20"/>
      <w:lang w:eastAsia="en-US"/>
      <w14:ligatures w14:val="none"/>
    </w:rPr>
  </w:style>
  <w:style w:type="paragraph" w:customStyle="1" w:styleId="D4F99BCDE4B64582BB14970271AFE4D3">
    <w:name w:val="D4F99BCDE4B64582BB14970271AFE4D3"/>
  </w:style>
  <w:style w:type="paragraph" w:customStyle="1" w:styleId="FAC4A54A4DD74C609400B87B11D8B3BB">
    <w:name w:val="FAC4A54A4DD74C609400B87B11D8B3BB"/>
  </w:style>
  <w:style w:type="paragraph" w:customStyle="1" w:styleId="B13DCAAC20034D24990C394CDC7D641D">
    <w:name w:val="B13DCAAC20034D24990C394CDC7D641D"/>
  </w:style>
  <w:style w:type="paragraph" w:customStyle="1" w:styleId="EEC32C7A94B640ACAC99B23A46D6E982">
    <w:name w:val="EEC32C7A94B640ACAC99B23A46D6E982"/>
  </w:style>
  <w:style w:type="paragraph" w:customStyle="1" w:styleId="E449BE8E01684738AC4D2AA9F136CBD4">
    <w:name w:val="E449BE8E01684738AC4D2AA9F136CBD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SNC Lavalin">
      <a:dk1>
        <a:srgbClr val="000000"/>
      </a:dk1>
      <a:lt1>
        <a:srgbClr val="FFFFFF"/>
      </a:lt1>
      <a:dk2>
        <a:srgbClr val="192D38"/>
      </a:dk2>
      <a:lt2>
        <a:srgbClr val="3F32F1"/>
      </a:lt2>
      <a:accent1>
        <a:srgbClr val="B9FF00"/>
      </a:accent1>
      <a:accent2>
        <a:srgbClr val="BEDAE5"/>
      </a:accent2>
      <a:accent3>
        <a:srgbClr val="C300FF"/>
      </a:accent3>
      <a:accent4>
        <a:srgbClr val="192D38"/>
      </a:accent4>
      <a:accent5>
        <a:srgbClr val="05E560"/>
      </a:accent5>
      <a:accent6>
        <a:srgbClr val="3F32F1"/>
      </a:accent6>
      <a:hlink>
        <a:srgbClr val="0563C1"/>
      </a:hlink>
      <a:folHlink>
        <a:srgbClr val="954F72"/>
      </a:folHlink>
    </a:clrScheme>
    <a:fontScheme name="AtkinsRealis Gener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cStore>
  <ccprojecttitle>Technical Assistance to SADC Secretariat on Intra-ACP Climate Services and Related Applications</ccprojecttitle>
  <ccdocumenttitle>Status of implementation of OSF at SADC CSC and SARCOF.</ccdocumenttitle>
  <ccclientname>SADC Secretariat</ccclientname>
</ccStore>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5e828919-c7b9-42f4-b418-05e234904ab0">
      <Terms xmlns="http://schemas.microsoft.com/office/infopath/2007/PartnerControls"/>
    </lcf76f155ced4ddcb4097134ff3c332f>
    <TaxCatchAll xmlns="0821988d-8727-4eb4-919d-4308d73b80d4"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B59806C6837A74997C7A6BC1A199BB1" ma:contentTypeVersion="18" ma:contentTypeDescription="Create a new document." ma:contentTypeScope="" ma:versionID="35d9cd1437b7cd622308bc90b4c50e70">
  <xsd:schema xmlns:xsd="http://www.w3.org/2001/XMLSchema" xmlns:xs="http://www.w3.org/2001/XMLSchema" xmlns:p="http://schemas.microsoft.com/office/2006/metadata/properties" xmlns:ns2="5e828919-c7b9-42f4-b418-05e234904ab0" xmlns:ns3="dee020c8-38a8-4544-8204-0dbca61b2880" xmlns:ns4="0821988d-8727-4eb4-919d-4308d73b80d4" targetNamespace="http://schemas.microsoft.com/office/2006/metadata/properties" ma:root="true" ma:fieldsID="2a9619dd30ad21763adf434894e3ec40" ns2:_="" ns3:_="" ns4:_="">
    <xsd:import namespace="5e828919-c7b9-42f4-b418-05e234904ab0"/>
    <xsd:import namespace="dee020c8-38a8-4544-8204-0dbca61b2880"/>
    <xsd:import namespace="0821988d-8727-4eb4-919d-4308d73b80d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4:TaxCatchAll"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828919-c7b9-42f4-b418-05e234904ab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f7636e4-27fd-40f6-b66a-8c08e824a21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Location" ma:index="24" nillable="true" ma:displayName="Location" ma:indexed="true" ma:internalName="MediaServiceLocation"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ee020c8-38a8-4544-8204-0dbca61b288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821988d-8727-4eb4-919d-4308d73b80d4"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43f6ea49-979e-4a1d-a764-233e3a4cd298}" ma:internalName="TaxCatchAll" ma:showField="CatchAllData" ma:web="dee020c8-38a8-4544-8204-0dbca61b288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F89DD476-8C42-493F-A20B-76880A9B2E36}">
  <ds:schemaRefs>
    <ds:schemaRef ds:uri="http://schemas.microsoft.com/sharepoint/v3/contenttype/forms"/>
  </ds:schemaRefs>
</ds:datastoreItem>
</file>

<file path=customXml/itemProps2.xml><?xml version="1.0" encoding="utf-8"?>
<ds:datastoreItem xmlns:ds="http://schemas.openxmlformats.org/officeDocument/2006/customXml" ds:itemID="{15AC6B22-21A4-4E77-973A-B3434029B843}">
  <ds:schemaRefs/>
</ds:datastoreItem>
</file>

<file path=customXml/itemProps3.xml><?xml version="1.0" encoding="utf-8"?>
<ds:datastoreItem xmlns:ds="http://schemas.openxmlformats.org/officeDocument/2006/customXml" ds:itemID="{9DE2E041-AF9D-4D29-B684-0BF2E438A291}">
  <ds:schemaRefs>
    <ds:schemaRef ds:uri="http://schemas.microsoft.com/office/2006/metadata/properties"/>
    <ds:schemaRef ds:uri="http://schemas.microsoft.com/office/infopath/2007/PartnerControls"/>
    <ds:schemaRef ds:uri="5e828919-c7b9-42f4-b418-05e234904ab0"/>
    <ds:schemaRef ds:uri="0821988d-8727-4eb4-919d-4308d73b80d4"/>
  </ds:schemaRefs>
</ds:datastoreItem>
</file>

<file path=customXml/itemProps4.xml><?xml version="1.0" encoding="utf-8"?>
<ds:datastoreItem xmlns:ds="http://schemas.openxmlformats.org/officeDocument/2006/customXml" ds:itemID="{44E7DECC-6A49-40C5-904D-328D6ACD47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e828919-c7b9-42f4-b418-05e234904ab0"/>
    <ds:schemaRef ds:uri="dee020c8-38a8-4544-8204-0dbca61b2880"/>
    <ds:schemaRef ds:uri="0821988d-8727-4eb4-919d-4308d73b80d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98827F0-6F54-4318-84EB-B39840A6E273}">
  <ds:schemaRefs>
    <ds:schemaRef ds:uri="http://schemas.openxmlformats.org/officeDocument/2006/bibliography"/>
  </ds:schemaRefs>
</ds:datastoreItem>
</file>

<file path=docMetadata/LabelInfo.xml><?xml version="1.0" encoding="utf-8"?>
<clbl:labelList xmlns:clbl="http://schemas.microsoft.com/office/2020/mipLabelMetadata">
  <clbl:label id="{87d70b0f-5efc-4991-a065-e205bc3db308}" enabled="0" method="" siteId="{87d70b0f-5efc-4991-a065-e205bc3db308}" removed="1"/>
</clbl:labelList>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Report_(Portrait)_A4_EN.dotx</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Pandey, Ayushi</dc:creator>
  <keywords/>
  <dc:description/>
  <lastModifiedBy>piotr_wolski</lastModifiedBy>
  <revision>21</revision>
  <dcterms:created xsi:type="dcterms:W3CDTF">2024-08-15T16:44:00.0000000Z</dcterms:created>
  <dcterms:modified xsi:type="dcterms:W3CDTF">2024-09-19T08:17:58.3040008Z</dcterms:modified>
  <category>Contains sensitive information                     AtkinsRéalis</category>
</coreProperties>
</file>

<file path=docProps/custom.xml><?xml version="1.0" encoding="utf-8"?>
<Properties xmlns="http://schemas.openxmlformats.org/officeDocument/2006/custom-properties" xmlns:vt="http://schemas.openxmlformats.org/officeDocument/2006/docPropsVTypes">
  <property fmtid="{D5CDD505-2E9C-101B-9397-08002B2CF9AE}" pid="2" name="DocCompany">
    <vt:lpwstr>AtkinsRéalis</vt:lpwstr>
  </property>
  <property fmtid="{D5CDD505-2E9C-101B-9397-08002B2CF9AE}" pid="3" name="DocSecurityMarking">
    <vt:lpwstr>&lt;Security Marking Text&gt;</vt:lpwstr>
  </property>
  <property fmtid="{D5CDD505-2E9C-101B-9397-08002B2CF9AE}" pid="4" name="DocReference">
    <vt:lpwstr>&lt;ref&gt;</vt:lpwstr>
  </property>
  <property fmtid="{D5CDD505-2E9C-101B-9397-08002B2CF9AE}" pid="5" name="DocVersionNo">
    <vt:lpwstr>&lt;ver&gt;</vt:lpwstr>
  </property>
  <property fmtid="{D5CDD505-2E9C-101B-9397-08002B2CF9AE}" pid="6" name="DocFigureCaptionsShowChapters">
    <vt:lpwstr>Yes</vt:lpwstr>
  </property>
  <property fmtid="{D5CDD505-2E9C-101B-9397-08002B2CF9AE}" pid="7" name="DocFigureCaptionsSeparator">
    <vt:lpwstr>-</vt:lpwstr>
  </property>
  <property fmtid="{D5CDD505-2E9C-101B-9397-08002B2CF9AE}" pid="8" name="DocTableCaptionsShowChapters">
    <vt:lpwstr>Yes</vt:lpwstr>
  </property>
  <property fmtid="{D5CDD505-2E9C-101B-9397-08002B2CF9AE}" pid="9" name="DocTableCaptionsSeparator">
    <vt:lpwstr>-</vt:lpwstr>
  </property>
  <property fmtid="{D5CDD505-2E9C-101B-9397-08002B2CF9AE}" pid="10" name="DocEquationCaptionsShowChapters">
    <vt:lpwstr>Yes</vt:lpwstr>
  </property>
  <property fmtid="{D5CDD505-2E9C-101B-9397-08002B2CF9AE}" pid="11" name="DocEquationCaptionsSeparator">
    <vt:lpwstr>-</vt:lpwstr>
  </property>
  <property fmtid="{D5CDD505-2E9C-101B-9397-08002B2CF9AE}" pid="12" name="OfferOffsetTable">
    <vt:lpwstr>Yes</vt:lpwstr>
  </property>
  <property fmtid="{D5CDD505-2E9C-101B-9397-08002B2CF9AE}" pid="13" name="ContentTypeId">
    <vt:lpwstr>0x010100BB59806C6837A74997C7A6BC1A199BB1</vt:lpwstr>
  </property>
  <property fmtid="{D5CDD505-2E9C-101B-9397-08002B2CF9AE}" pid="14" name="MediaServiceImageTags">
    <vt:lpwstr/>
  </property>
</Properties>
</file>